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3C25E" w14:textId="77777777" w:rsidR="001D3551" w:rsidRDefault="00000000">
      <w:pPr>
        <w:jc w:val="center"/>
        <w:rPr>
          <w:sz w:val="24"/>
          <w:szCs w:val="24"/>
        </w:rPr>
      </w:pPr>
      <w:r>
        <w:rPr>
          <w:rFonts w:eastAsia="Liberation Sans" w:cs="Liberation Sans"/>
          <w:b/>
          <w:color w:val="000000"/>
          <w:sz w:val="24"/>
          <w:szCs w:val="24"/>
        </w:rPr>
        <w:t>Séminaire du Groupe de Recherche et d’Étude sur l’</w:t>
      </w:r>
      <w:r>
        <w:rPr>
          <w:rFonts w:eastAsia="Liberation Sans" w:cs="Liberation Sans"/>
          <w:b/>
          <w:sz w:val="24"/>
          <w:szCs w:val="24"/>
        </w:rPr>
        <w:t>Hi</w:t>
      </w:r>
      <w:r>
        <w:rPr>
          <w:rFonts w:eastAsia="Liberation Sans" w:cs="Liberation Sans"/>
          <w:b/>
          <w:color w:val="000000"/>
          <w:sz w:val="24"/>
          <w:szCs w:val="24"/>
        </w:rPr>
        <w:t xml:space="preserve">stoire du </w:t>
      </w:r>
      <w:r>
        <w:rPr>
          <w:rFonts w:eastAsia="Liberation Sans" w:cs="Liberation Sans"/>
          <w:b/>
          <w:sz w:val="24"/>
          <w:szCs w:val="24"/>
        </w:rPr>
        <w:t>Tr</w:t>
      </w:r>
      <w:r>
        <w:rPr>
          <w:rFonts w:eastAsia="Liberation Sans" w:cs="Liberation Sans"/>
          <w:b/>
          <w:color w:val="000000"/>
          <w:sz w:val="24"/>
          <w:szCs w:val="24"/>
        </w:rPr>
        <w:t>avail et de l’</w:t>
      </w:r>
      <w:r>
        <w:rPr>
          <w:rFonts w:eastAsia="Liberation Sans" w:cs="Liberation Sans"/>
          <w:b/>
          <w:sz w:val="24"/>
          <w:szCs w:val="24"/>
        </w:rPr>
        <w:t>Or</w:t>
      </w:r>
      <w:r>
        <w:rPr>
          <w:rFonts w:eastAsia="Liberation Sans" w:cs="Liberation Sans"/>
          <w:b/>
          <w:color w:val="000000"/>
          <w:sz w:val="24"/>
          <w:szCs w:val="24"/>
        </w:rPr>
        <w:t>ientation (GRESHTO)</w:t>
      </w:r>
    </w:p>
    <w:p w14:paraId="06045E27" w14:textId="77777777" w:rsidR="001D3551" w:rsidRDefault="00000000">
      <w:pPr>
        <w:pStyle w:val="LO-normal1"/>
        <w:jc w:val="center"/>
        <w:rPr>
          <w:rFonts w:ascii="Liberation Sans" w:eastAsia="Liberation Sans" w:hAnsi="Liberation Sans" w:cs="Liberation Sans"/>
        </w:rPr>
      </w:pPr>
      <w:r>
        <w:rPr>
          <w:rFonts w:ascii="Liberation Sans" w:eastAsia="Liberation Sans" w:hAnsi="Liberation Sans" w:cs="Liberation Sans"/>
          <w:b/>
          <w:color w:val="000000"/>
        </w:rPr>
        <w:t>CRTD-CNAM</w:t>
      </w:r>
    </w:p>
    <w:p w14:paraId="709CB503" w14:textId="77777777" w:rsidR="001D3551" w:rsidRDefault="001D3551">
      <w:pPr>
        <w:pStyle w:val="LO-normal1"/>
        <w:jc w:val="center"/>
        <w:rPr>
          <w:rFonts w:ascii="Liberation Sans" w:eastAsia="Liberation Sans" w:hAnsi="Liberation Sans" w:cs="Liberation Sans"/>
        </w:rPr>
      </w:pPr>
    </w:p>
    <w:p w14:paraId="46D932CB" w14:textId="77777777" w:rsidR="001D3551" w:rsidRDefault="001D3551">
      <w:pPr>
        <w:pStyle w:val="LO-normal1"/>
        <w:jc w:val="center"/>
        <w:rPr>
          <w:rFonts w:ascii="Liberation Sans" w:eastAsia="Liberation Sans" w:hAnsi="Liberation Sans" w:cs="Liberation Sans"/>
          <w:b/>
          <w:color w:val="000000"/>
        </w:rPr>
      </w:pPr>
    </w:p>
    <w:p w14:paraId="157E7595" w14:textId="107E7817" w:rsidR="001D3551" w:rsidRDefault="00000000">
      <w:pPr>
        <w:pStyle w:val="LO-normal1"/>
        <w:jc w:val="center"/>
        <w:rPr>
          <w:sz w:val="32"/>
          <w:szCs w:val="32"/>
        </w:rPr>
      </w:pPr>
      <w:r>
        <w:rPr>
          <w:rFonts w:ascii="Liberation Sans" w:eastAsia="Liberation Sans" w:hAnsi="Liberation Sans" w:cs="Liberation Sans"/>
          <w:b/>
          <w:color w:val="000000"/>
          <w:sz w:val="32"/>
          <w:szCs w:val="32"/>
        </w:rPr>
        <w:t>Outils et techniques de l’orientation</w:t>
      </w:r>
      <w:r w:rsidR="00FA5172">
        <w:rPr>
          <w:rFonts w:ascii="Liberation Sans" w:eastAsia="Liberation Sans" w:hAnsi="Liberation Sans" w:cs="Liberation Sans"/>
          <w:b/>
          <w:color w:val="000000"/>
          <w:sz w:val="32"/>
          <w:szCs w:val="32"/>
        </w:rPr>
        <w:t xml:space="preserve"> </w:t>
      </w:r>
      <w:r>
        <w:rPr>
          <w:rFonts w:ascii="Liberation Sans" w:eastAsia="Liberation Sans" w:hAnsi="Liberation Sans" w:cs="Liberation Sans"/>
          <w:b/>
          <w:color w:val="000000"/>
          <w:sz w:val="32"/>
          <w:szCs w:val="32"/>
        </w:rPr>
        <w:t>:</w:t>
      </w:r>
    </w:p>
    <w:p w14:paraId="2F7194D2" w14:textId="63F5B522" w:rsidR="001D3551" w:rsidRDefault="00000000">
      <w:pPr>
        <w:pStyle w:val="LO-normal1"/>
        <w:jc w:val="center"/>
        <w:rPr>
          <w:sz w:val="32"/>
          <w:szCs w:val="32"/>
        </w:rPr>
      </w:pPr>
      <w:proofErr w:type="gramStart"/>
      <w:r>
        <w:rPr>
          <w:rFonts w:ascii="Liberation Sans" w:eastAsia="Liberation Sans" w:hAnsi="Liberation Sans" w:cs="Liberation Sans"/>
          <w:b/>
          <w:color w:val="000000"/>
          <w:sz w:val="32"/>
          <w:szCs w:val="32"/>
        </w:rPr>
        <w:t>articuler</w:t>
      </w:r>
      <w:proofErr w:type="gramEnd"/>
      <w:r>
        <w:rPr>
          <w:rFonts w:ascii="Liberation Sans" w:eastAsia="Liberation Sans" w:hAnsi="Liberation Sans" w:cs="Liberation Sans"/>
          <w:b/>
          <w:color w:val="000000"/>
          <w:sz w:val="32"/>
          <w:szCs w:val="32"/>
        </w:rPr>
        <w:t xml:space="preserve"> l’éducation, la formation et le travail au XX</w:t>
      </w:r>
      <w:r>
        <w:rPr>
          <w:rFonts w:ascii="Liberation Sans" w:eastAsia="Liberation Sans" w:hAnsi="Liberation Sans" w:cs="Liberation Sans"/>
          <w:b/>
          <w:color w:val="000000"/>
          <w:sz w:val="32"/>
          <w:szCs w:val="32"/>
          <w:vertAlign w:val="superscript"/>
        </w:rPr>
        <w:t>e</w:t>
      </w:r>
      <w:r>
        <w:rPr>
          <w:rFonts w:ascii="Liberation Sans" w:eastAsia="Liberation Sans" w:hAnsi="Liberation Sans" w:cs="Liberation Sans"/>
          <w:b/>
          <w:color w:val="000000"/>
          <w:sz w:val="32"/>
          <w:szCs w:val="32"/>
        </w:rPr>
        <w:t xml:space="preserve"> siècle</w:t>
      </w:r>
    </w:p>
    <w:p w14:paraId="3366FEE7" w14:textId="77777777" w:rsidR="001D3551" w:rsidRDefault="001D3551">
      <w:pPr>
        <w:pStyle w:val="LO-normal1"/>
        <w:jc w:val="center"/>
        <w:rPr>
          <w:rFonts w:ascii="Liberation Sans" w:eastAsia="Liberation Sans" w:hAnsi="Liberation Sans" w:cs="Liberation Sans"/>
          <w:color w:val="000000"/>
        </w:rPr>
      </w:pPr>
    </w:p>
    <w:p w14:paraId="114DA9C1" w14:textId="77777777" w:rsidR="001D3551" w:rsidRDefault="001D3551">
      <w:pPr>
        <w:ind w:firstLine="0"/>
        <w:rPr>
          <w:rFonts w:ascii="Liberation Sans" w:eastAsia="Liberation Sans" w:hAnsi="Liberation Sans" w:cs="Liberation Sans"/>
          <w:b/>
          <w:color w:val="000000"/>
        </w:rPr>
      </w:pPr>
    </w:p>
    <w:p w14:paraId="6B760FAD" w14:textId="27790F35" w:rsidR="001D3551" w:rsidRDefault="00000000">
      <w:pPr>
        <w:ind w:firstLine="0"/>
        <w:rPr>
          <w:rFonts w:ascii="Liberation Sans" w:eastAsia="Liberation Sans" w:hAnsi="Liberation Sans" w:cs="Liberation Sans"/>
          <w:b/>
          <w:color w:val="000000"/>
        </w:rPr>
      </w:pPr>
      <w:r>
        <w:t xml:space="preserve">Organisation : Jérôme </w:t>
      </w:r>
      <w:proofErr w:type="spellStart"/>
      <w:r>
        <w:rPr>
          <w:smallCaps/>
        </w:rPr>
        <w:t>Krop</w:t>
      </w:r>
      <w:proofErr w:type="spellEnd"/>
      <w:r>
        <w:t xml:space="preserve"> (Université de Nantes, CREN) ; Paul </w:t>
      </w:r>
      <w:r>
        <w:rPr>
          <w:smallCaps/>
        </w:rPr>
        <w:t>Lehner</w:t>
      </w:r>
      <w:r>
        <w:t xml:space="preserve"> (Université de Lille, CIREL) ; Jérôme </w:t>
      </w:r>
      <w:r>
        <w:rPr>
          <w:smallCaps/>
        </w:rPr>
        <w:t>Martin</w:t>
      </w:r>
      <w:r>
        <w:t xml:space="preserve"> (</w:t>
      </w:r>
      <w:proofErr w:type="spellStart"/>
      <w:r>
        <w:rPr>
          <w:rFonts w:eastAsia="Liberation Sans" w:cs="Liberation Sans"/>
          <w:color w:val="000000"/>
        </w:rPr>
        <w:t>Greshto</w:t>
      </w:r>
      <w:proofErr w:type="spellEnd"/>
      <w:r w:rsidR="00D31D49">
        <w:rPr>
          <w:rFonts w:eastAsia="Liberation Sans" w:cs="Liberation Sans"/>
          <w:color w:val="000000"/>
        </w:rPr>
        <w:t>-CRTD</w:t>
      </w:r>
      <w:r>
        <w:rPr>
          <w:rFonts w:eastAsia="Liberation Sans" w:cs="Liberation Sans"/>
          <w:color w:val="000000"/>
        </w:rPr>
        <w:t>) ;</w:t>
      </w:r>
      <w:r>
        <w:t xml:space="preserve"> Régis </w:t>
      </w:r>
      <w:r>
        <w:rPr>
          <w:smallCaps/>
        </w:rPr>
        <w:t>Ouvrier-</w:t>
      </w:r>
      <w:proofErr w:type="spellStart"/>
      <w:r>
        <w:rPr>
          <w:smallCaps/>
        </w:rPr>
        <w:t>Bonnaz</w:t>
      </w:r>
      <w:proofErr w:type="spellEnd"/>
      <w:r>
        <w:t> </w:t>
      </w:r>
      <w:r>
        <w:rPr>
          <w:rFonts w:eastAsia="Liberation Sans" w:cs="Liberation Sans"/>
          <w:color w:val="000000"/>
        </w:rPr>
        <w:t>(</w:t>
      </w:r>
      <w:proofErr w:type="spellStart"/>
      <w:r>
        <w:rPr>
          <w:rFonts w:eastAsia="Liberation Sans" w:cs="Liberation Sans"/>
          <w:color w:val="000000"/>
        </w:rPr>
        <w:t>Greshto</w:t>
      </w:r>
      <w:proofErr w:type="spellEnd"/>
      <w:r w:rsidR="00D31D49">
        <w:rPr>
          <w:rFonts w:eastAsia="Liberation Sans" w:cs="Liberation Sans"/>
          <w:color w:val="000000"/>
        </w:rPr>
        <w:t>-CRTD</w:t>
      </w:r>
      <w:r>
        <w:rPr>
          <w:rFonts w:eastAsia="Liberation Sans" w:cs="Liberation Sans"/>
          <w:color w:val="000000"/>
        </w:rPr>
        <w:t>)</w:t>
      </w:r>
      <w:r w:rsidR="00C21054">
        <w:rPr>
          <w:rFonts w:eastAsia="Liberation Sans" w:cs="Liberation Sans"/>
          <w:color w:val="000000"/>
        </w:rPr>
        <w:t xml:space="preserve"> </w:t>
      </w:r>
      <w:r>
        <w:t xml:space="preserve">; Bernard </w:t>
      </w:r>
      <w:r>
        <w:rPr>
          <w:smallCaps/>
        </w:rPr>
        <w:t>Prot</w:t>
      </w:r>
      <w:r>
        <w:t xml:space="preserve"> (CRTD-CNAM).</w:t>
      </w:r>
    </w:p>
    <w:p w14:paraId="2B445364" w14:textId="0D8F95BC" w:rsidR="001D3551" w:rsidRDefault="00000000">
      <w:pPr>
        <w:ind w:firstLine="0"/>
        <w:rPr>
          <w:rFonts w:ascii="Liberation Sans" w:eastAsia="Liberation Sans" w:hAnsi="Liberation Sans" w:cs="Liberation Sans"/>
          <w:b/>
          <w:color w:val="000000"/>
        </w:rPr>
      </w:pPr>
      <w:r>
        <w:t xml:space="preserve">Coordination : Jérôme </w:t>
      </w:r>
      <w:r>
        <w:rPr>
          <w:smallCaps/>
        </w:rPr>
        <w:t>Martin</w:t>
      </w:r>
      <w:r>
        <w:t xml:space="preserve"> (</w:t>
      </w:r>
      <w:proofErr w:type="spellStart"/>
      <w:r>
        <w:rPr>
          <w:rFonts w:eastAsia="Liberation Sans" w:cs="Liberation Sans"/>
          <w:color w:val="000000"/>
        </w:rPr>
        <w:t>Greshto</w:t>
      </w:r>
      <w:proofErr w:type="spellEnd"/>
      <w:r w:rsidR="00780B35">
        <w:rPr>
          <w:rFonts w:eastAsia="Liberation Sans" w:cs="Liberation Sans"/>
          <w:color w:val="000000"/>
        </w:rPr>
        <w:t>-CRTD</w:t>
      </w:r>
      <w:r>
        <w:rPr>
          <w:rFonts w:eastAsia="Liberation Sans" w:cs="Liberation Sans"/>
          <w:color w:val="000000"/>
        </w:rPr>
        <w:t>).</w:t>
      </w:r>
    </w:p>
    <w:p w14:paraId="773FDA66" w14:textId="77777777" w:rsidR="001D3551" w:rsidRDefault="001D3551">
      <w:pPr>
        <w:rPr>
          <w:rFonts w:ascii="Liberation Sans" w:eastAsia="Liberation Sans" w:hAnsi="Liberation Sans" w:cs="Liberation Sans"/>
          <w:b/>
          <w:color w:val="000000"/>
        </w:rPr>
      </w:pPr>
    </w:p>
    <w:p w14:paraId="67AA684C" w14:textId="77777777" w:rsidR="001D3551" w:rsidRDefault="001D3551">
      <w:pPr>
        <w:rPr>
          <w:rFonts w:ascii="Liberation Sans" w:eastAsia="Liberation Sans" w:hAnsi="Liberation Sans" w:cs="Liberation Sans"/>
        </w:rPr>
      </w:pPr>
    </w:p>
    <w:p w14:paraId="0F702585" w14:textId="228FAB9A" w:rsidR="001D3551" w:rsidRDefault="00000000">
      <w:r>
        <w:rPr>
          <w:rFonts w:eastAsia="Liberation Sans" w:cs="Liberation Sans"/>
          <w:b/>
          <w:color w:val="000000"/>
        </w:rPr>
        <w:t>Ce séminaire se donne pour objet d’étudier l’histoire des institutions et services qui ont été chargés d’encadrer et de piloter les dispositifs d’orientation des élèves, des étudiants et des adultes au prisme des outils et des techniques qu</w:t>
      </w:r>
      <w:r w:rsidR="0061495F">
        <w:rPr>
          <w:rFonts w:eastAsia="Liberation Sans" w:cs="Liberation Sans"/>
          <w:b/>
          <w:color w:val="000000"/>
        </w:rPr>
        <w:t>i</w:t>
      </w:r>
      <w:r>
        <w:rPr>
          <w:rFonts w:eastAsia="Liberation Sans" w:cs="Liberation Sans"/>
          <w:b/>
          <w:color w:val="000000"/>
        </w:rPr>
        <w:t xml:space="preserve"> ont </w:t>
      </w:r>
      <w:r w:rsidR="0061495F">
        <w:rPr>
          <w:rFonts w:eastAsia="Liberation Sans" w:cs="Liberation Sans"/>
          <w:b/>
          <w:color w:val="000000"/>
        </w:rPr>
        <w:t>été conçus</w:t>
      </w:r>
      <w:r>
        <w:rPr>
          <w:rFonts w:eastAsia="Liberation Sans" w:cs="Liberation Sans"/>
          <w:b/>
          <w:color w:val="000000"/>
        </w:rPr>
        <w:t xml:space="preserve"> et développés tout au long du XX</w:t>
      </w:r>
      <w:r>
        <w:rPr>
          <w:rFonts w:eastAsia="Liberation Sans" w:cs="Liberation Sans"/>
          <w:b/>
          <w:color w:val="000000"/>
          <w:vertAlign w:val="superscript"/>
        </w:rPr>
        <w:t>e</w:t>
      </w:r>
      <w:r>
        <w:rPr>
          <w:rFonts w:eastAsia="Liberation Sans" w:cs="Liberation Sans"/>
          <w:b/>
          <w:color w:val="000000"/>
        </w:rPr>
        <w:t xml:space="preserve"> siècle.</w:t>
      </w:r>
    </w:p>
    <w:p w14:paraId="5C5C2719" w14:textId="77777777" w:rsidR="001D3551" w:rsidRDefault="001D3551">
      <w:pPr>
        <w:pStyle w:val="LO-normal1"/>
        <w:jc w:val="both"/>
        <w:rPr>
          <w:rFonts w:ascii="Liberation Sans" w:eastAsia="Liberation Sans" w:hAnsi="Liberation Sans" w:cs="Liberation Sans"/>
          <w:b/>
          <w:color w:val="000000"/>
        </w:rPr>
      </w:pPr>
    </w:p>
    <w:p w14:paraId="5654C45F" w14:textId="76D8C683" w:rsidR="001D3551" w:rsidRDefault="00000000">
      <w:pPr>
        <w:rPr>
          <w:rFonts w:ascii="Liberation Sans" w:eastAsia="Liberation Sans" w:hAnsi="Liberation Sans" w:cs="Liberation Sans"/>
        </w:rPr>
      </w:pPr>
      <w:r>
        <w:t xml:space="preserve">Ce séminaire </w:t>
      </w:r>
      <w:r w:rsidR="00D44944">
        <w:t xml:space="preserve">qui </w:t>
      </w:r>
      <w:r>
        <w:t>regrouper</w:t>
      </w:r>
      <w:r w:rsidR="00FA5172">
        <w:t>a</w:t>
      </w:r>
      <w:r>
        <w:t xml:space="preserve"> des sociologues, des historiens, des psychologues, des économistes, des politistes sur deux années</w:t>
      </w:r>
      <w:r w:rsidR="00FA5172">
        <w:t xml:space="preserve"> pourra être prolongé</w:t>
      </w:r>
      <w:r>
        <w:t>. Une publication rendra compte des différentes interventions.</w:t>
      </w:r>
      <w:r w:rsidR="00E77419">
        <w:t xml:space="preserve"> La première journée a eu lieu le 15 juin 2023.</w:t>
      </w:r>
    </w:p>
    <w:p w14:paraId="0CFE45A2" w14:textId="77777777" w:rsidR="001D3551" w:rsidRDefault="001D3551">
      <w:pPr>
        <w:pStyle w:val="LO-normal1"/>
        <w:rPr>
          <w:rFonts w:ascii="Liberation Sans" w:eastAsia="Liberation Sans" w:hAnsi="Liberation Sans" w:cs="Liberation Sans"/>
          <w:color w:val="000000"/>
        </w:rPr>
      </w:pPr>
    </w:p>
    <w:p w14:paraId="11C21885" w14:textId="77777777" w:rsidR="001D3551" w:rsidRDefault="001D3551">
      <w:pPr>
        <w:pStyle w:val="LO-normal1"/>
        <w:rPr>
          <w:rFonts w:ascii="Liberation Sans" w:eastAsia="Liberation Sans" w:hAnsi="Liberation Sans" w:cs="Liberation Sans"/>
          <w:color w:val="000000"/>
        </w:rPr>
      </w:pPr>
    </w:p>
    <w:p w14:paraId="5E33506D" w14:textId="77777777" w:rsidR="001D3551" w:rsidRDefault="00000000">
      <w:pPr>
        <w:pStyle w:val="LO-normal1"/>
        <w:jc w:val="center"/>
        <w:rPr>
          <w:rFonts w:ascii="Liberation Sans" w:eastAsia="Liberation Sans" w:hAnsi="Liberation Sans" w:cs="Liberation Sans"/>
        </w:rPr>
      </w:pPr>
      <w:r>
        <w:rPr>
          <w:rFonts w:ascii="Liberation Sans" w:eastAsia="Liberation Sans" w:hAnsi="Liberation Sans" w:cs="Liberation Sans"/>
          <w:b/>
          <w:color w:val="000000"/>
        </w:rPr>
        <w:t>Argumentaire</w:t>
      </w:r>
    </w:p>
    <w:p w14:paraId="71A14295" w14:textId="77777777" w:rsidR="001D3551" w:rsidRDefault="001D3551">
      <w:pPr>
        <w:pStyle w:val="LO-normal1"/>
        <w:jc w:val="center"/>
        <w:rPr>
          <w:rFonts w:ascii="Liberation Sans" w:eastAsia="Liberation Sans" w:hAnsi="Liberation Sans" w:cs="Liberation Sans"/>
          <w:color w:val="000000"/>
        </w:rPr>
      </w:pPr>
    </w:p>
    <w:p w14:paraId="528437ED" w14:textId="3B94438D" w:rsidR="001D3551" w:rsidRDefault="00000000">
      <w:pPr>
        <w:rPr>
          <w:rFonts w:ascii="Liberation Sans" w:eastAsia="Liberation Sans" w:hAnsi="Liberation Sans" w:cs="Liberation Sans"/>
          <w:color w:val="000000"/>
        </w:rPr>
      </w:pPr>
      <w:r>
        <w:t>La création en 1922 (décret du 26 septembre 1922) des offices d’orientation professionnelle modifie peu la mise en ordre de l’orientation (Prost, 1996) qui relève essentiellement d’initiatives privées. Comme les approches</w:t>
      </w:r>
      <w:r w:rsidR="00150A1B">
        <w:t xml:space="preserve"> </w:t>
      </w:r>
      <w:r>
        <w:t xml:space="preserve">historiennes l’ont bien montré, l’orientation, professionnelle et scolaire, s’est située progressivement à la confluence des politiques publiques, des sciences humaines, notamment de la psychologie, de l’éducation mais aussi des enjeux d’insertion et d’emploi. Dans le contexte actuel d’évolution des modes de formation et d’insertion professionnelle, l’intérêt pour l’orientation est significatif d’un regain plus large des chercheurs pour les questions liées à ce champ. Des travaux récents en histoire (Martin, 2020), en sociologie des professions (Le </w:t>
      </w:r>
      <w:proofErr w:type="spellStart"/>
      <w:r>
        <w:t>Bianic</w:t>
      </w:r>
      <w:proofErr w:type="spellEnd"/>
      <w:r>
        <w:t>, 2007) ou en science politique (Lehner, 2020) sont venus renouveler les approches d’un objet longtemps étudié principalement par les psychologues et les sociologues de l’éducation.</w:t>
      </w:r>
    </w:p>
    <w:p w14:paraId="35626B38" w14:textId="77777777" w:rsidR="001D3551" w:rsidRDefault="00000000">
      <w:pPr>
        <w:pStyle w:val="Titre2"/>
        <w:rPr>
          <w:szCs w:val="28"/>
        </w:rPr>
      </w:pPr>
      <w:r>
        <w:rPr>
          <w:rFonts w:ascii="Liberation Sans" w:eastAsia="Liberation Sans" w:hAnsi="Liberation Sans" w:cs="Liberation Sans"/>
          <w:color w:val="000000"/>
          <w:szCs w:val="28"/>
        </w:rPr>
        <w:t>Axe 1 – Organismes et institutions producteurs d’outils</w:t>
      </w:r>
    </w:p>
    <w:p w14:paraId="1BB8214E" w14:textId="77777777" w:rsidR="001D3551" w:rsidRDefault="00000000">
      <w:r>
        <w:t xml:space="preserve">Certaines institutions et organismes participant aux politiques publiques d’orientation et de formation professionnelle jouent un rôle de premier plan dans la production des outils et des techniques mobilisés par les professionnels et les usagers. Certaines institutions ont déjà été l’objet de travaux importants, notamment </w:t>
      </w:r>
      <w:r>
        <w:lastRenderedPageBreak/>
        <w:t xml:space="preserve">l’INETOP (Martin, 2020) et le CNAM (Le </w:t>
      </w:r>
      <w:proofErr w:type="spellStart"/>
      <w:r>
        <w:t>Bianic</w:t>
      </w:r>
      <w:proofErr w:type="spellEnd"/>
      <w:r>
        <w:t>, 2004 ; Ouvrier-</w:t>
      </w:r>
      <w:proofErr w:type="spellStart"/>
      <w:r>
        <w:t>Bonnaz</w:t>
      </w:r>
      <w:proofErr w:type="spellEnd"/>
      <w:r>
        <w:t>, 2010), mais leurs productions n’ont pas été étudiées en tant que telles.</w:t>
      </w:r>
    </w:p>
    <w:p w14:paraId="14419A67" w14:textId="77777777" w:rsidR="0061495F" w:rsidRDefault="0061495F">
      <w:pPr>
        <w:rPr>
          <w:rFonts w:ascii="Liberation Sans" w:eastAsia="Liberation Sans" w:hAnsi="Liberation Sans" w:cs="Liberation Sans"/>
          <w:color w:val="000000"/>
        </w:rPr>
      </w:pPr>
    </w:p>
    <w:p w14:paraId="6920E9C3" w14:textId="5FCF4E08" w:rsidR="001D3551" w:rsidRDefault="00000000" w:rsidP="0061495F">
      <w:pPr>
        <w:rPr>
          <w:rFonts w:eastAsia="Liberation Sans" w:cs="Liberation Sans"/>
          <w:color w:val="000000"/>
        </w:rPr>
      </w:pPr>
      <w:r>
        <w:t>Parmi les premiers organismes producteurs d’outils on peut citer le Comité d’orientation professionnelle (1912) créé au sein de la Société de protection des apprentis et enfants employés dans les manufactures ou l'Association internationale de lutte contre le chômage (1911) qui produisent ou diffusent des monographies professionnelles (Martin, 2020). Parallèlement, l’Office du Travail (1891) (</w:t>
      </w:r>
      <w:proofErr w:type="spellStart"/>
      <w:r>
        <w:t>Lespinet-Moret</w:t>
      </w:r>
      <w:proofErr w:type="spellEnd"/>
      <w:r>
        <w:t>, 2007), qui devient ministère en 1906 s’attache à l’élaboration d’instruments statistiques et mène des enquêtes sur le travail (</w:t>
      </w:r>
      <w:proofErr w:type="spellStart"/>
      <w:r>
        <w:t>Chatriot</w:t>
      </w:r>
      <w:proofErr w:type="spellEnd"/>
      <w:r>
        <w:t xml:space="preserve">, </w:t>
      </w:r>
      <w:proofErr w:type="spellStart"/>
      <w:r>
        <w:t>Join</w:t>
      </w:r>
      <w:proofErr w:type="spellEnd"/>
      <w:r>
        <w:t>-Lambert, Viet, 2006). La création de l’INOP (1928) constitue un point d’appui important pour le développement d'une documentation destinée à l’orientation et de techniques notamment les tests, les fiches et les dossiers d’élèves (Martin, 2020).</w:t>
      </w:r>
      <w:r w:rsidR="0061495F">
        <w:rPr>
          <w:rFonts w:ascii="Liberation Sans" w:eastAsia="Liberation Sans" w:hAnsi="Liberation Sans" w:cs="Liberation Sans"/>
          <w:color w:val="000000"/>
        </w:rPr>
        <w:t xml:space="preserve"> </w:t>
      </w:r>
      <w:r>
        <w:rPr>
          <w:rFonts w:eastAsia="Liberation Sans" w:cs="Liberation Sans"/>
          <w:color w:val="000000"/>
        </w:rPr>
        <w:t xml:space="preserve">La création du Bureau universitaire de statistiques (1932) initie la production de statistiques et d’une information sur les filières d’études et les professions </w:t>
      </w:r>
      <w:r>
        <w:rPr>
          <w:rFonts w:eastAsia="Liberation Sans" w:cs="Liberation Sans"/>
        </w:rPr>
        <w:t>destinée</w:t>
      </w:r>
      <w:r>
        <w:rPr>
          <w:rFonts w:eastAsia="Liberation Sans" w:cs="Liberation Sans"/>
          <w:color w:val="000000"/>
        </w:rPr>
        <w:t xml:space="preserve"> aux élèves de l'enseignement secondaire et aux étudiants. </w:t>
      </w:r>
      <w:r>
        <w:rPr>
          <w:rFonts w:eastAsia="Liberation Sans" w:cs="Liberation Sans"/>
        </w:rPr>
        <w:t>Créé</w:t>
      </w:r>
      <w:r>
        <w:rPr>
          <w:rFonts w:eastAsia="Liberation Sans" w:cs="Liberation Sans"/>
          <w:color w:val="000000"/>
        </w:rPr>
        <w:t xml:space="preserve"> sous statut associatif, le BUS ne devient un établissement public qu’en 1954 (Luc, 1985).</w:t>
      </w:r>
    </w:p>
    <w:p w14:paraId="7F7CB300" w14:textId="77777777" w:rsidR="0061495F" w:rsidRPr="0061495F" w:rsidRDefault="0061495F" w:rsidP="0061495F">
      <w:pPr>
        <w:rPr>
          <w:rFonts w:ascii="Liberation Sans" w:eastAsia="Liberation Sans" w:hAnsi="Liberation Sans" w:cs="Liberation Sans"/>
          <w:color w:val="000000"/>
        </w:rPr>
      </w:pPr>
    </w:p>
    <w:p w14:paraId="129A55AC" w14:textId="3CC08A30" w:rsidR="001D3551" w:rsidRDefault="00000000" w:rsidP="0061495F">
      <w:pPr>
        <w:rPr>
          <w:rFonts w:eastAsia="Liberation Sans" w:cs="Liberation Sans"/>
          <w:color w:val="000000"/>
        </w:rPr>
      </w:pPr>
      <w:r>
        <w:t>Pour autant, jusqu’à la Secondaire Guerre mondiale, la production d’outils reste encore embryonnaire. C’est à partir des années d’après-guerre, dans un contexte de développement des services d’orientation et de formation professionnelle, que de nouvelles institutions sont créées.</w:t>
      </w:r>
      <w:r w:rsidR="0061495F">
        <w:rPr>
          <w:rFonts w:ascii="Liberation Sans" w:eastAsia="Liberation Sans" w:hAnsi="Liberation Sans" w:cs="Liberation Sans"/>
        </w:rPr>
        <w:t xml:space="preserve"> </w:t>
      </w:r>
      <w:r>
        <w:t>En 1945, la création par un arrêté ministériel du 7 mars 1945 du Centre d’études et de recherche documentaire de l’enseignement technique (CERDET) marque une inflexion importante. Installé au sein de l’INETOP, il est chargé de produire des statistiques sur l’enseignement technique et des études sur les métiers (Caplat, 1984).</w:t>
      </w:r>
      <w:r w:rsidR="0061495F">
        <w:rPr>
          <w:rFonts w:ascii="Liberation Sans" w:eastAsia="Liberation Sans" w:hAnsi="Liberation Sans" w:cs="Liberation Sans"/>
        </w:rPr>
        <w:t xml:space="preserve"> </w:t>
      </w:r>
      <w:r>
        <w:rPr>
          <w:rFonts w:eastAsia="Liberation Sans" w:cs="Liberation Sans"/>
          <w:color w:val="000000"/>
        </w:rPr>
        <w:t xml:space="preserve">Dans le </w:t>
      </w:r>
      <w:r>
        <w:rPr>
          <w:rFonts w:eastAsia="Liberation Sans" w:cs="Liberation Sans"/>
        </w:rPr>
        <w:t>champ</w:t>
      </w:r>
      <w:r>
        <w:rPr>
          <w:rFonts w:eastAsia="Liberation Sans" w:cs="Liberation Sans"/>
          <w:color w:val="000000"/>
        </w:rPr>
        <w:t xml:space="preserve"> de la formation professionnelle des adultes, l’Association pour la Formation Professionnelle de la </w:t>
      </w:r>
      <w:proofErr w:type="spellStart"/>
      <w:r>
        <w:rPr>
          <w:rFonts w:eastAsia="Liberation Sans" w:cs="Liberation Sans"/>
          <w:color w:val="000000"/>
        </w:rPr>
        <w:t>Main-d'Oeuvre</w:t>
      </w:r>
      <w:proofErr w:type="spellEnd"/>
      <w:r>
        <w:rPr>
          <w:rFonts w:eastAsia="Liberation Sans" w:cs="Liberation Sans"/>
          <w:color w:val="000000"/>
        </w:rPr>
        <w:t xml:space="preserve"> (AFPMO) est créée en juillet 1945. En 1947, trois associations lui succèdent : l'Association pour la Formation Rationnelle de la </w:t>
      </w:r>
      <w:proofErr w:type="spellStart"/>
      <w:r>
        <w:rPr>
          <w:rFonts w:eastAsia="Liberation Sans" w:cs="Liberation Sans"/>
          <w:color w:val="000000"/>
        </w:rPr>
        <w:t>Main-d'Oeuvre</w:t>
      </w:r>
      <w:proofErr w:type="spellEnd"/>
      <w:r>
        <w:rPr>
          <w:rFonts w:eastAsia="Liberation Sans" w:cs="Liberation Sans"/>
          <w:color w:val="000000"/>
        </w:rPr>
        <w:t xml:space="preserve"> (AFRMO), l’Association pour la Formation Professionnelle de la </w:t>
      </w:r>
      <w:proofErr w:type="spellStart"/>
      <w:r>
        <w:rPr>
          <w:rFonts w:eastAsia="Liberation Sans" w:cs="Liberation Sans"/>
          <w:color w:val="000000"/>
        </w:rPr>
        <w:t>Main-d'Oeuvre</w:t>
      </w:r>
      <w:proofErr w:type="spellEnd"/>
      <w:r>
        <w:rPr>
          <w:rFonts w:eastAsia="Liberation Sans" w:cs="Liberation Sans"/>
          <w:color w:val="000000"/>
        </w:rPr>
        <w:t xml:space="preserve"> du Bâtiment et des Travaux Publics (AFPMOBTP) et l‘Association pour la Formation Professionnelle des ouvriers de la Métallurgie (AFPOM). En 1964, elles sont fusionnées dans l'Association pour la formation des adultes (AFPA).</w:t>
      </w:r>
    </w:p>
    <w:p w14:paraId="3B071A59" w14:textId="77777777" w:rsidR="0061495F" w:rsidRPr="0061495F" w:rsidRDefault="0061495F" w:rsidP="0061495F">
      <w:pPr>
        <w:rPr>
          <w:rFonts w:ascii="Liberation Sans" w:eastAsia="Liberation Sans" w:hAnsi="Liberation Sans" w:cs="Liberation Sans"/>
        </w:rPr>
      </w:pPr>
    </w:p>
    <w:p w14:paraId="45D556C4" w14:textId="4E349988" w:rsidR="001D3551" w:rsidRDefault="00000000">
      <w:pPr>
        <w:rPr>
          <w:rFonts w:ascii="Liberation Sans" w:eastAsia="Liberation Sans" w:hAnsi="Liberation Sans" w:cs="Liberation Sans"/>
          <w:color w:val="000000"/>
        </w:rPr>
      </w:pPr>
      <w:r>
        <w:t>L’adoption des “nouvelles procédures d’orientation” par un décret du 12 février 1973 s’inscrit dans un ensemble de mesures visant à adapter le dispositif d’orientation à la scolarisation croissante mais aussi à tenir compte des aspirations sociétales exprimées pendant le mouvement de Mai 68 (Prost, 2013</w:t>
      </w:r>
      <w:r w:rsidR="0061495F">
        <w:t xml:space="preserve"> </w:t>
      </w:r>
      <w:r>
        <w:t>; Lehner, 2018). C’est ainsi que, dans le sillage du “Livre Blanc sur la Jeunesse” (1967) est créé le Centre d’information et de Document Jeunesse à Paris (</w:t>
      </w:r>
      <w:proofErr w:type="spellStart"/>
      <w:r>
        <w:t>Baubeau</w:t>
      </w:r>
      <w:proofErr w:type="spellEnd"/>
      <w:r>
        <w:t>, 1996). Avec la création de l’ONISEP (1970), la transformation des Centres d’orientation</w:t>
      </w:r>
      <w:r w:rsidR="0061495F">
        <w:t xml:space="preserve"> scolaire et</w:t>
      </w:r>
      <w:r>
        <w:t xml:space="preserve"> professionnelle en Centres d’information et d’orientation </w:t>
      </w:r>
      <w:r w:rsidR="0061495F">
        <w:t xml:space="preserve">(CIO) </w:t>
      </w:r>
      <w:r>
        <w:t>(décret du 7 juillet 1971) et la définition d’un nouveau statut des conseillers d’orientation (décret du 21 avril 1972), cette période marque un tournant en mettant en avant la nécessité du renforcement des politiques d’information. Issus de l’Institut Pédagogique National (INP), deux organismes sont créés en 1970 : l’Office français des techniques modernes d’éducation (OFRATEME) et l’Institut national de recherche et de documentation pédagogique (INRDP). En 1976, l’OFRATEME reprend le nom de CNDP et l’INRDP se transforme en Institut national de recherche pédagogique (INRP).</w:t>
      </w:r>
    </w:p>
    <w:p w14:paraId="246E6849" w14:textId="77777777" w:rsidR="001D3551" w:rsidRDefault="00000000">
      <w:pPr>
        <w:rPr>
          <w:rFonts w:ascii="Liberation Sans" w:eastAsia="Liberation Sans" w:hAnsi="Liberation Sans" w:cs="Liberation Sans"/>
          <w:color w:val="000000"/>
        </w:rPr>
      </w:pPr>
      <w:r>
        <w:t xml:space="preserve">Au tournant des années 1960, la question de l’orientation devient également l’un des objectifs des politiques publiques dans l’enseignement supérieur, comme le montre la création des IUT en 1966 (Le </w:t>
      </w:r>
      <w:proofErr w:type="spellStart"/>
      <w:r>
        <w:t>Nir</w:t>
      </w:r>
      <w:proofErr w:type="spellEnd"/>
      <w:r>
        <w:t xml:space="preserve"> &amp; </w:t>
      </w:r>
      <w:proofErr w:type="spellStart"/>
      <w:r>
        <w:t>Seguy</w:t>
      </w:r>
      <w:proofErr w:type="spellEnd"/>
      <w:r>
        <w:t xml:space="preserve">, 2018). La loi d’orientation de l'enseignement supérieur, dite “Loi Edgar Faure”, du 12 novembre 1968, assigne aux universités la prise en charge de l’orientation et l’insertion professionnelle des étudiants. </w:t>
      </w:r>
      <w:r>
        <w:lastRenderedPageBreak/>
        <w:t>Au début des années 1970, des “Cellules d’Accueil, d’Information et d’Orientation” sont mises en place, transformées en 1986 en Services communs universitaires d’information et d’orientation (SCUIO). Fonction nouvelle et appelée à se développer, l’orientation dans l’enseignement supérieur a été peu étudiée (</w:t>
      </w:r>
      <w:proofErr w:type="spellStart"/>
      <w:r>
        <w:t>Obajtek</w:t>
      </w:r>
      <w:proofErr w:type="spellEnd"/>
      <w:r>
        <w:t>, 2014)</w:t>
      </w:r>
    </w:p>
    <w:p w14:paraId="2A78A70D" w14:textId="46A7C404" w:rsidR="001D3551" w:rsidRDefault="00000000" w:rsidP="0061495F">
      <w:r>
        <w:t>Les années 1970 voient également émerger une orientation des adultes. Dans le sillage de la loi du 16 juillet 1971 portant organisation de la formation professionnelle continue dans le cadre de l’éducation permanente, dite loi Delors, les premières expériences d’orientation professionnelle des adultes sont menées (</w:t>
      </w:r>
      <w:proofErr w:type="spellStart"/>
      <w:r>
        <w:t>Sullerot</w:t>
      </w:r>
      <w:proofErr w:type="spellEnd"/>
      <w:r>
        <w:t xml:space="preserve">, </w:t>
      </w:r>
      <w:proofErr w:type="gramStart"/>
      <w:r>
        <w:t>1996;</w:t>
      </w:r>
      <w:proofErr w:type="gramEnd"/>
      <w:r>
        <w:t xml:space="preserve"> </w:t>
      </w:r>
      <w:proofErr w:type="spellStart"/>
      <w:r>
        <w:t>Berjon</w:t>
      </w:r>
      <w:proofErr w:type="spellEnd"/>
      <w:r>
        <w:t xml:space="preserve">, 2001, </w:t>
      </w:r>
      <w:proofErr w:type="spellStart"/>
      <w:r>
        <w:t>Danvers</w:t>
      </w:r>
      <w:proofErr w:type="spellEnd"/>
      <w:r>
        <w:t>, 2066).</w:t>
      </w:r>
      <w:r w:rsidR="0061495F">
        <w:rPr>
          <w:rFonts w:ascii="Liberation Sans" w:eastAsia="Liberation Sans" w:hAnsi="Liberation Sans" w:cs="Liberation Sans"/>
          <w:color w:val="000000"/>
        </w:rPr>
        <w:t xml:space="preserve"> </w:t>
      </w:r>
      <w:r>
        <w:t xml:space="preserve">Elles se développent dans un cadre institutionnel complexe mobilisant de nombreux </w:t>
      </w:r>
      <w:proofErr w:type="gramStart"/>
      <w:r>
        <w:t>acteurs  comme</w:t>
      </w:r>
      <w:proofErr w:type="gramEnd"/>
      <w:r>
        <w:t xml:space="preserve"> les organismes de formation, les partenaires sociaux, les régions et l’État. Elles ont connu des transformations profondes marquées par une nouvelle procédure de certification, la validation des acquis l’expérience (VAE) (Clot et Prot, 2013 ; Gonnet, 2020), l’émergence du paradigme de l’orientation et la formation tout au long de la vie (OTLV) (</w:t>
      </w:r>
      <w:proofErr w:type="spellStart"/>
      <w:r>
        <w:t>Soidet</w:t>
      </w:r>
      <w:proofErr w:type="spellEnd"/>
      <w:r>
        <w:t xml:space="preserve">, Blanchard, </w:t>
      </w:r>
      <w:proofErr w:type="spellStart"/>
      <w:r>
        <w:t>Olry</w:t>
      </w:r>
      <w:proofErr w:type="spellEnd"/>
      <w:r>
        <w:t xml:space="preserve">-Louis, 2018) et une réorganisation du cadre réglementaire de la formation professionnelle continue (Perez, </w:t>
      </w:r>
      <w:proofErr w:type="spellStart"/>
      <w:r>
        <w:t>Personnaz</w:t>
      </w:r>
      <w:proofErr w:type="spellEnd"/>
      <w:r>
        <w:t xml:space="preserve">, </w:t>
      </w:r>
      <w:proofErr w:type="spellStart"/>
      <w:r>
        <w:t>Cuntigh</w:t>
      </w:r>
      <w:proofErr w:type="spellEnd"/>
      <w:r>
        <w:t xml:space="preserve"> &amp; </w:t>
      </w:r>
      <w:proofErr w:type="spellStart"/>
      <w:r>
        <w:t>Segas</w:t>
      </w:r>
      <w:proofErr w:type="spellEnd"/>
      <w:r>
        <w:t xml:space="preserve">, 2008 ; </w:t>
      </w:r>
      <w:proofErr w:type="spellStart"/>
      <w:r>
        <w:t>Gelot</w:t>
      </w:r>
      <w:proofErr w:type="spellEnd"/>
      <w:r>
        <w:t xml:space="preserve"> </w:t>
      </w:r>
      <w:proofErr w:type="gramStart"/>
      <w:r>
        <w:t xml:space="preserve">&amp;  </w:t>
      </w:r>
      <w:proofErr w:type="spellStart"/>
      <w:r>
        <w:t>Teskouk</w:t>
      </w:r>
      <w:proofErr w:type="spellEnd"/>
      <w:proofErr w:type="gramEnd"/>
      <w:r>
        <w:t>, 2021).</w:t>
      </w:r>
    </w:p>
    <w:p w14:paraId="024B3976" w14:textId="77777777" w:rsidR="0061495F" w:rsidRPr="0061495F" w:rsidRDefault="0061495F" w:rsidP="0061495F">
      <w:pPr>
        <w:rPr>
          <w:rFonts w:ascii="Liberation Sans" w:eastAsia="Liberation Sans" w:hAnsi="Liberation Sans" w:cs="Liberation Sans"/>
          <w:color w:val="000000"/>
        </w:rPr>
      </w:pPr>
    </w:p>
    <w:p w14:paraId="71AD6EDE" w14:textId="77777777" w:rsidR="001D3551" w:rsidRDefault="00000000">
      <w:r>
        <w:rPr>
          <w:rFonts w:eastAsia="Liberation Sans" w:cs="Liberation Sans"/>
          <w:color w:val="000000"/>
        </w:rPr>
        <w:t>Les périodes plus récentes des années 1980 et 1990 sont mal connues alors que les politiques publiques se transforment profondément. D’une part, la lutte contre le chômage, notamment des jeunes, se traduit par l’accent mis sur l’insertion professionnelle (Dubar, 2001). La création du réseau des Missions locales à la suite du rapport Schwartz illustre l'émergence de nouveaux acteurs dans le champ de l’orientation professionnelle des jeunes. D’autre part, le ministère de l’Éducation nationale s’efforce de renforcer la dimension éducative de l’orientation. L’éducation à l'orientation est promue dans la réforme du collège de 1984, tandis que la loi d’orientation de 1989 institue un « droit au conseil en orientation ». Dans les années 1990, l'éducation à l'orientation devient la politique officielle du ministère. La montée en puissance des collectivités territoriales comme le préconise le rapport « Charvet » (2019) notamment des régions et ses conséquences sur le rôle des services d’orientation et de leur personnel conduit à « une refondation de l’orientation » (Guichard 2019) en modifiant la définition et la mise en œuvre des politiques publiques.</w:t>
      </w:r>
    </w:p>
    <w:p w14:paraId="25832FFD" w14:textId="77777777" w:rsidR="001D3551" w:rsidRDefault="00000000">
      <w:pPr>
        <w:pStyle w:val="Titre2"/>
      </w:pPr>
      <w:r>
        <w:t>Axe 2 – La construction des outils conceptuels et techniques de l’orientation</w:t>
      </w:r>
    </w:p>
    <w:p w14:paraId="34D4C1C5" w14:textId="77777777" w:rsidR="001D3551" w:rsidRDefault="00000000">
      <w:pPr>
        <w:rPr>
          <w:rFonts w:ascii="Liberation Sans" w:eastAsia="Liberation Sans" w:hAnsi="Liberation Sans" w:cs="Liberation Sans"/>
          <w:color w:val="000000"/>
        </w:rPr>
      </w:pPr>
      <w:r>
        <w:t>Les outils et les techniques destinés à la mise en œuvre des activités d’orientation n’ont pas été l’objet de recherches poussées et demeurent encore largement un point aveugle de l’histoire de l’orientation. Dispositifs à la fois cognitifs, matériels et pratiques, ces outils jalonnent pourtant l’histoire de l’orientation et de la formation. Bien que très diversifiés, outils et techniques peuvent être classés en sous-ensembles qui se chevauchent souvent :</w:t>
      </w:r>
    </w:p>
    <w:p w14:paraId="611A79A2" w14:textId="77777777" w:rsidR="001D3551" w:rsidRDefault="00000000">
      <w:pPr>
        <w:pStyle w:val="Titre3"/>
        <w:numPr>
          <w:ilvl w:val="0"/>
          <w:numId w:val="1"/>
        </w:numPr>
        <w:rPr>
          <w:color w:val="000000"/>
        </w:rPr>
      </w:pPr>
      <w:r>
        <w:rPr>
          <w:color w:val="000000"/>
        </w:rPr>
        <w:t xml:space="preserve">La construction du droit </w:t>
      </w:r>
      <w:r>
        <w:rPr>
          <w:color w:val="000000"/>
          <w:szCs w:val="22"/>
        </w:rPr>
        <w:t>à l’orientation et à la formation-emploi</w:t>
      </w:r>
    </w:p>
    <w:p w14:paraId="4FB9183D" w14:textId="77777777" w:rsidR="001D3551" w:rsidRDefault="00000000">
      <w:pPr>
        <w:spacing w:line="240" w:lineRule="auto"/>
        <w:ind w:firstLine="0"/>
      </w:pPr>
      <w:r>
        <w:t xml:space="preserve">La dimension juridique de l’orientation et de la formation est rarement abordée dans les travaux d’histoire et de sciences sociales. Pourtant, le droit occupe une place importante dans la construction historique du rapport salarial et des droits sociaux (Le Goff Jacques, 1985 ; </w:t>
      </w:r>
      <w:proofErr w:type="spellStart"/>
      <w:r>
        <w:t>Didry</w:t>
      </w:r>
      <w:proofErr w:type="spellEnd"/>
      <w:r>
        <w:t xml:space="preserve">, 2016). Si la loi Delors de 1971 ne constitue pas l’acte de naissance de la formation professionnelle continue (Vincent, 1997), elle inaugure une intervention croissante de l’État dans le cadre des politiques publiques de l’emploi. </w:t>
      </w:r>
      <w:r>
        <w:rPr>
          <w:color w:val="000000"/>
        </w:rPr>
        <w:t>Freyssinet souligne ainsi qu</w:t>
      </w:r>
      <w:proofErr w:type="gramStart"/>
      <w:r>
        <w:rPr>
          <w:color w:val="000000"/>
        </w:rPr>
        <w:t>’«</w:t>
      </w:r>
      <w:proofErr w:type="gramEnd"/>
      <w:r>
        <w:rPr>
          <w:color w:val="000000"/>
        </w:rPr>
        <w:t xml:space="preserve"> à la différence de l’assurance chômage, les institutions de la formation professionnelle continue ont été à plusieurs reprises transformées et ce serait un contresens d’y voir un produit du paritarisme tant les initiatives ou les menaces de l’État ont été parfois déterminantes dans son évolution » (Freyssinet, 2018). </w:t>
      </w:r>
      <w:r>
        <w:lastRenderedPageBreak/>
        <w:t>Dans les périodes suivantes, l’État développe une activité législative et réglementaire qui conduit à l’institution d’un d</w:t>
      </w:r>
      <w:r>
        <w:rPr>
          <w:color w:val="000000"/>
        </w:rPr>
        <w:t xml:space="preserve">roit à la formation et orientation professionnelle défini comme « le droit pour toute personne à être informée, conseillée et accompagnée en matière d’orientation professionnelle (article 4 de la </w:t>
      </w:r>
      <w:r>
        <w:t xml:space="preserve">loi n° 2009 1437 du 24 novembre 2009 relative à l’orientation et à la formation professionnelle tout au long de la vie. Ce droit s’est trouvé réalisé sous une première forme par le bilan de compétences dès 1991, puis l’année 2002 a ouvert une période d’intense activité normative avec d’abord le droit à la Validation des acquis de l’expérience ainsi que la création du Répertoire national des certifications professionnelles, le principe de ces droits « portables » par l’individu et indépendant du contrat de travail s’est concrétisé par  Compte personnel de formation et </w:t>
      </w:r>
      <w:r>
        <w:rPr>
          <w:color w:val="000000"/>
        </w:rPr>
        <w:t>à travers la généralisation du principe d’accompagnement, sous la forme du C</w:t>
      </w:r>
      <w:r>
        <w:t>onseil en évolution professionnelle, pour ne citer que les dimensions les plus connues du public</w:t>
      </w:r>
      <w:r>
        <w:rPr>
          <w:color w:val="000000"/>
        </w:rPr>
        <w:t>. En bonne partie appuyée sur des négociations avec les « partenaires sociaux », un nouveau</w:t>
      </w:r>
      <w:r>
        <w:t xml:space="preserve"> corpus juridique a été constitué, ainsi qu’une structure administrative et financière dont « France compétences », crée par la loi de 2018 est devenue « l’unique instance de gouvernance nationale »</w:t>
      </w:r>
      <w:r>
        <w:rPr>
          <w:rStyle w:val="Ancredenotedebasdepage"/>
        </w:rPr>
        <w:footnoteReference w:id="1"/>
      </w:r>
      <w:r>
        <w:rPr>
          <w:rFonts w:cs="Times New Roman"/>
          <w:sz w:val="20"/>
          <w:szCs w:val="20"/>
        </w:rPr>
        <w:t xml:space="preserve">. </w:t>
      </w:r>
      <w:r>
        <w:rPr>
          <w:rFonts w:cs="Times New Roman"/>
          <w:sz w:val="24"/>
          <w:szCs w:val="24"/>
        </w:rPr>
        <w:t xml:space="preserve">Dès le début des années 2000, en s’appuyant sur l’étude des politiques et des dispositifs de formation permanente depuis 1945,  des spécialistes du domaine soulignaient que la formation est un axe de réforme des relations entre la formation initiale, le travail salarié et la formation professionnelle, bien au-delà des dispositifs de formation eux-mêmes ( </w:t>
      </w:r>
      <w:proofErr w:type="spellStart"/>
      <w:r>
        <w:rPr>
          <w:rFonts w:cs="Times New Roman"/>
          <w:sz w:val="24"/>
          <w:szCs w:val="24"/>
        </w:rPr>
        <w:t>Brucy</w:t>
      </w:r>
      <w:proofErr w:type="spellEnd"/>
      <w:r>
        <w:rPr>
          <w:rFonts w:cs="Times New Roman"/>
          <w:sz w:val="24"/>
          <w:szCs w:val="24"/>
        </w:rPr>
        <w:t xml:space="preserve">, Caillaud, </w:t>
      </w:r>
      <w:proofErr w:type="spellStart"/>
      <w:r>
        <w:rPr>
          <w:rFonts w:cs="Times New Roman"/>
          <w:sz w:val="24"/>
          <w:szCs w:val="24"/>
        </w:rPr>
        <w:t>Quenson</w:t>
      </w:r>
      <w:proofErr w:type="spellEnd"/>
      <w:r>
        <w:rPr>
          <w:rFonts w:cs="Times New Roman"/>
          <w:sz w:val="24"/>
          <w:szCs w:val="24"/>
        </w:rPr>
        <w:t xml:space="preserve">, Tanguy, 2004) ; aujourd’hui, les diplômes professionnels y ont trouvé une place centrale et très paradoxale (Maillard, 2012) et des analyses juridiques soulignent ces changements et même les mutations actuelles, notamment du fait de la « portabilité » individuelle des droits (Caillaud et </w:t>
      </w:r>
      <w:proofErr w:type="spellStart"/>
      <w:r>
        <w:rPr>
          <w:rFonts w:cs="Times New Roman"/>
          <w:sz w:val="24"/>
          <w:szCs w:val="24"/>
        </w:rPr>
        <w:t>Luttringer</w:t>
      </w:r>
      <w:proofErr w:type="spellEnd"/>
      <w:r>
        <w:rPr>
          <w:rFonts w:cs="Times New Roman"/>
          <w:sz w:val="24"/>
          <w:szCs w:val="24"/>
        </w:rPr>
        <w:t xml:space="preserve">, 2022). </w:t>
      </w:r>
    </w:p>
    <w:p w14:paraId="0AE3B494" w14:textId="77777777" w:rsidR="001D3551" w:rsidRDefault="00000000">
      <w:r>
        <w:t>« Acte administré » (</w:t>
      </w:r>
      <w:proofErr w:type="spellStart"/>
      <w:r>
        <w:t>Solaux</w:t>
      </w:r>
      <w:proofErr w:type="spellEnd"/>
      <w:r>
        <w:t>, 2005), l’orientation scolaire est également l’objet d’une définition législative et réglementaire qui a été peu étudiée. Deux textes importants jalonnent cette construction juridique. Il s’agit d’une part des « Nouvelles Procédures d’Orientation » fixées par le décret n° 73-129 du 12 février 1973 qui définissent un cadre juridique précis s’appliquant à tous les acteurs (chefs d’établissement, conseillers d’orientation, enseignants, élèves et parents). Le second texte est la loi d’orientation sur l’éducation du 10 juillet 1989 qui institue « le droit au conseil en orientation et à l’information sur les enseignements et les professions » faisant partie du droit à l’éducation et introduit la notion de « projet d’orientation scolaire et professionnelle » (article 8). Dans les années 2000, la loi de refondation de l’école du 8 juillet 2013 met en place une expérimentation du choix donné à la famille dans la décision d’orientation au collège qui a fait l’objet de rapports de l’Inspection générale.</w:t>
      </w:r>
    </w:p>
    <w:p w14:paraId="5C935221" w14:textId="77777777" w:rsidR="001D3551" w:rsidRDefault="00000000">
      <w:pPr>
        <w:pStyle w:val="Titre3"/>
        <w:numPr>
          <w:ilvl w:val="0"/>
          <w:numId w:val="2"/>
        </w:numPr>
        <w:rPr>
          <w:szCs w:val="22"/>
        </w:rPr>
      </w:pPr>
      <w:r>
        <w:rPr>
          <w:rFonts w:eastAsia="Liberation Sans" w:cs="Liberation Sans"/>
          <w:szCs w:val="22"/>
        </w:rPr>
        <w:t xml:space="preserve">Les </w:t>
      </w:r>
      <w:r>
        <w:rPr>
          <w:rFonts w:eastAsia="Liberation Sans" w:cs="Liberation Sans"/>
          <w:color w:val="000000"/>
          <w:szCs w:val="22"/>
        </w:rPr>
        <w:t>production</w:t>
      </w:r>
      <w:r>
        <w:rPr>
          <w:rFonts w:eastAsia="Liberation Sans" w:cs="Liberation Sans"/>
          <w:szCs w:val="22"/>
        </w:rPr>
        <w:t>s</w:t>
      </w:r>
      <w:r>
        <w:rPr>
          <w:rFonts w:eastAsia="Liberation Sans" w:cs="Liberation Sans"/>
          <w:color w:val="000000"/>
          <w:szCs w:val="22"/>
        </w:rPr>
        <w:t xml:space="preserve"> statistiques sur le travail et l’emploi</w:t>
      </w:r>
    </w:p>
    <w:p w14:paraId="1AC296F4" w14:textId="77777777" w:rsidR="001D3551" w:rsidRDefault="00000000">
      <w:r>
        <w:rPr>
          <w:rFonts w:eastAsia="Liberation Sans" w:cs="Liberation Sans"/>
          <w:color w:val="000000"/>
        </w:rPr>
        <w:t xml:space="preserve">Si l’histoire des productions statistiques dans les sciences humaines s’est développée dans le sillage des travaux d’Alain </w:t>
      </w:r>
      <w:proofErr w:type="spellStart"/>
      <w:r>
        <w:rPr>
          <w:rFonts w:eastAsia="Liberation Sans" w:cs="Liberation Sans"/>
          <w:color w:val="000000"/>
        </w:rPr>
        <w:t>Desrosières</w:t>
      </w:r>
      <w:proofErr w:type="spellEnd"/>
      <w:r>
        <w:rPr>
          <w:rFonts w:eastAsia="Liberation Sans" w:cs="Liberation Sans"/>
          <w:color w:val="000000"/>
        </w:rPr>
        <w:t xml:space="preserve"> (</w:t>
      </w:r>
      <w:proofErr w:type="spellStart"/>
      <w:r>
        <w:rPr>
          <w:rFonts w:eastAsia="Liberation Sans" w:cs="Liberation Sans"/>
          <w:color w:val="000000"/>
        </w:rPr>
        <w:t>Desrosières</w:t>
      </w:r>
      <w:proofErr w:type="spellEnd"/>
      <w:r>
        <w:rPr>
          <w:rFonts w:eastAsia="Liberation Sans" w:cs="Liberation Sans"/>
          <w:color w:val="000000"/>
        </w:rPr>
        <w:t>, 2000), elle n’a pas été mise en relation avec celle de l’orientation. Cette histoire résulte de représentations et de rapports sociaux qui intéressent l’histoire de l’orientation et de la formation (</w:t>
      </w:r>
      <w:proofErr w:type="spellStart"/>
      <w:r>
        <w:rPr>
          <w:rFonts w:eastAsia="Liberation Sans" w:cs="Liberation Sans"/>
          <w:color w:val="000000"/>
        </w:rPr>
        <w:t>Rebérioux</w:t>
      </w:r>
      <w:proofErr w:type="spellEnd"/>
      <w:r>
        <w:rPr>
          <w:rFonts w:eastAsia="Liberation Sans" w:cs="Liberation Sans"/>
          <w:color w:val="000000"/>
        </w:rPr>
        <w:t xml:space="preserve">, 1988). Pourtant, il s’agit d’un domaine qui est l’objet de nombreuses réflexions au sein du mouvement d’orientation. Dès les années 1900, le psychologue Alfred Binet et le sociologue Paul </w:t>
      </w:r>
      <w:proofErr w:type="spellStart"/>
      <w:r>
        <w:rPr>
          <w:rFonts w:eastAsia="Liberation Sans" w:cs="Liberation Sans"/>
          <w:color w:val="000000"/>
        </w:rPr>
        <w:t>Lapie</w:t>
      </w:r>
      <w:proofErr w:type="spellEnd"/>
      <w:r>
        <w:rPr>
          <w:rFonts w:eastAsia="Liberation Sans" w:cs="Liberation Sans"/>
          <w:color w:val="000000"/>
        </w:rPr>
        <w:t xml:space="preserve"> déplorent l’absence de statistiques sur les parcours des élèves. Ce n’est que beaucoup plus tard que l’État se dote d’instruments statistiques comme l’enquête emploi à partir des années 1950, (Goux, 2003) et le bilan formation-emploi à partir de 1973 (</w:t>
      </w:r>
      <w:proofErr w:type="spellStart"/>
      <w:r>
        <w:rPr>
          <w:rFonts w:eastAsia="Liberation Sans" w:cs="Liberation Sans"/>
          <w:color w:val="000000"/>
        </w:rPr>
        <w:t>Join</w:t>
      </w:r>
      <w:proofErr w:type="spellEnd"/>
      <w:r>
        <w:rPr>
          <w:rFonts w:eastAsia="Liberation Sans" w:cs="Liberation Sans"/>
          <w:color w:val="000000"/>
        </w:rPr>
        <w:t xml:space="preserve">-Lambert, 1994). Au sein de l’Éducation nationale, les </w:t>
      </w:r>
      <w:r>
        <w:rPr>
          <w:rFonts w:eastAsia="Liberation Sans" w:cs="Liberation Sans"/>
        </w:rPr>
        <w:t>services</w:t>
      </w:r>
      <w:r>
        <w:rPr>
          <w:rFonts w:eastAsia="Liberation Sans" w:cs="Liberation Sans"/>
          <w:color w:val="000000"/>
        </w:rPr>
        <w:t xml:space="preserve"> statistiques prennent de la consistance à partir des années 1960 (Luc, 1985) avec notamment la mise en place des panels d’élèves (Caille &amp; </w:t>
      </w:r>
      <w:proofErr w:type="spellStart"/>
      <w:r>
        <w:rPr>
          <w:rFonts w:eastAsia="Liberation Sans" w:cs="Liberation Sans"/>
          <w:color w:val="000000"/>
        </w:rPr>
        <w:t>Krop</w:t>
      </w:r>
      <w:proofErr w:type="spellEnd"/>
      <w:r>
        <w:rPr>
          <w:rFonts w:eastAsia="Liberation Sans" w:cs="Liberation Sans"/>
          <w:color w:val="000000"/>
        </w:rPr>
        <w:t>, 2019).</w:t>
      </w:r>
    </w:p>
    <w:p w14:paraId="3625D5C0" w14:textId="77777777" w:rsidR="001D3551" w:rsidRDefault="00000000">
      <w:pPr>
        <w:pStyle w:val="Titre3"/>
        <w:numPr>
          <w:ilvl w:val="0"/>
          <w:numId w:val="5"/>
        </w:numPr>
        <w:rPr>
          <w:color w:val="000000"/>
        </w:rPr>
      </w:pPr>
      <w:r>
        <w:rPr>
          <w:rFonts w:eastAsia="Liberation Sans" w:cs="Liberation Sans"/>
          <w:color w:val="000000"/>
          <w:szCs w:val="22"/>
        </w:rPr>
        <w:lastRenderedPageBreak/>
        <w:t>Monographies professionnelles, classification et référentiels des métiers</w:t>
      </w:r>
    </w:p>
    <w:p w14:paraId="6485E8AF" w14:textId="77777777" w:rsidR="001D3551" w:rsidRDefault="00000000">
      <w:r>
        <w:rPr>
          <w:rFonts w:eastAsia="Liberation Sans" w:cs="Liberation Sans"/>
          <w:color w:val="000000"/>
        </w:rPr>
        <w:t xml:space="preserve">Dans le sillage des « sciences du travail » (Le </w:t>
      </w:r>
      <w:proofErr w:type="spellStart"/>
      <w:r>
        <w:rPr>
          <w:rFonts w:eastAsia="Liberation Sans" w:cs="Liberation Sans"/>
          <w:color w:val="000000"/>
        </w:rPr>
        <w:t>Bianic</w:t>
      </w:r>
      <w:proofErr w:type="spellEnd"/>
      <w:r>
        <w:rPr>
          <w:rFonts w:eastAsia="Liberation Sans" w:cs="Liberation Sans"/>
          <w:color w:val="000000"/>
        </w:rPr>
        <w:t>, 2008) et de la psychotechnique, les acteurs du mouvement d’orientation ont cherché à construire des outils permettant une connaissance des métiers et du marché du travail. Dès les années 1900, la monographie professionnelle s’est voulue être la « photo interne et externe des métiers » (</w:t>
      </w:r>
      <w:proofErr w:type="spellStart"/>
      <w:r>
        <w:rPr>
          <w:rFonts w:eastAsia="Liberation Sans" w:cs="Liberation Sans"/>
          <w:color w:val="000000"/>
        </w:rPr>
        <w:t>Fontègne</w:t>
      </w:r>
      <w:proofErr w:type="spellEnd"/>
      <w:r>
        <w:rPr>
          <w:rFonts w:eastAsia="Liberation Sans" w:cs="Liberation Sans"/>
          <w:color w:val="000000"/>
        </w:rPr>
        <w:t>, 1937). Les recherches menées par les psychologues afin d’établir une « </w:t>
      </w:r>
      <w:proofErr w:type="spellStart"/>
      <w:r>
        <w:rPr>
          <w:rFonts w:eastAsia="Liberation Sans" w:cs="Liberation Sans"/>
          <w:color w:val="000000"/>
        </w:rPr>
        <w:t>professiographie</w:t>
      </w:r>
      <w:proofErr w:type="spellEnd"/>
      <w:r>
        <w:rPr>
          <w:rFonts w:eastAsia="Liberation Sans" w:cs="Liberation Sans"/>
          <w:color w:val="000000"/>
        </w:rPr>
        <w:t xml:space="preserve"> » dans le cadre de « l’école française de psychotechnique » (Huteau, 1996) se sont révélées peu probantes. De même, la nécessité de disposer d’une “sorte de cadastre des </w:t>
      </w:r>
      <w:r>
        <w:rPr>
          <w:rFonts w:eastAsia="Liberation Sans" w:cs="Liberation Sans"/>
        </w:rPr>
        <w:t>professions” (Sellier,</w:t>
      </w:r>
      <w:r>
        <w:rPr>
          <w:rFonts w:eastAsia="Liberation Sans" w:cs="Liberation Sans"/>
          <w:color w:val="000000"/>
        </w:rPr>
        <w:t xml:space="preserve"> 1922) est demeurée longtemps un vœu pieux. Autant d’outils envisagés ou construits en référence à des conceptions du travail (Blanchard &amp; Ouvrier-</w:t>
      </w:r>
      <w:proofErr w:type="spellStart"/>
      <w:r>
        <w:rPr>
          <w:rFonts w:eastAsia="Liberation Sans" w:cs="Liberation Sans"/>
          <w:color w:val="000000"/>
        </w:rPr>
        <w:t>Bonnaz</w:t>
      </w:r>
      <w:proofErr w:type="spellEnd"/>
      <w:r>
        <w:rPr>
          <w:rFonts w:eastAsia="Liberation Sans" w:cs="Liberation Sans"/>
          <w:color w:val="000000"/>
        </w:rPr>
        <w:t>, 2018) qui ressurgissent dans les années 1950 avec la remise en cause de la notion d’aptitude (Ouvrier-</w:t>
      </w:r>
      <w:proofErr w:type="spellStart"/>
      <w:r>
        <w:rPr>
          <w:rFonts w:eastAsia="Liberation Sans" w:cs="Liberation Sans"/>
          <w:color w:val="000000"/>
        </w:rPr>
        <w:t>Bonnaz</w:t>
      </w:r>
      <w:proofErr w:type="spellEnd"/>
      <w:r>
        <w:rPr>
          <w:rFonts w:eastAsia="Liberation Sans" w:cs="Liberation Sans"/>
          <w:color w:val="000000"/>
        </w:rPr>
        <w:t xml:space="preserve"> &amp; Weill-</w:t>
      </w:r>
      <w:proofErr w:type="spellStart"/>
      <w:r>
        <w:rPr>
          <w:rFonts w:eastAsia="Liberation Sans" w:cs="Liberation Sans"/>
          <w:color w:val="000000"/>
        </w:rPr>
        <w:t>Fassina</w:t>
      </w:r>
      <w:proofErr w:type="spellEnd"/>
      <w:r>
        <w:rPr>
          <w:rFonts w:eastAsia="Liberation Sans" w:cs="Liberation Sans"/>
          <w:color w:val="000000"/>
        </w:rPr>
        <w:t>, 2015), le développement de l’ergonomie (Ouvrier-</w:t>
      </w:r>
      <w:proofErr w:type="spellStart"/>
      <w:r>
        <w:rPr>
          <w:rFonts w:eastAsia="Liberation Sans" w:cs="Liberation Sans"/>
          <w:color w:val="000000"/>
        </w:rPr>
        <w:t>Bonnaz</w:t>
      </w:r>
      <w:proofErr w:type="spellEnd"/>
      <w:r>
        <w:rPr>
          <w:rFonts w:eastAsia="Liberation Sans" w:cs="Liberation Sans"/>
          <w:color w:val="000000"/>
        </w:rPr>
        <w:t xml:space="preserve"> &amp; Weill-</w:t>
      </w:r>
      <w:proofErr w:type="spellStart"/>
      <w:r>
        <w:rPr>
          <w:rFonts w:eastAsia="Liberation Sans" w:cs="Liberation Sans"/>
          <w:color w:val="000000"/>
        </w:rPr>
        <w:t>Fassina</w:t>
      </w:r>
      <w:proofErr w:type="spellEnd"/>
      <w:r>
        <w:rPr>
          <w:rFonts w:eastAsia="Liberation Sans" w:cs="Liberation Sans"/>
          <w:color w:val="000000"/>
        </w:rPr>
        <w:t>, 2013) et la généralisation des conventions collectives.</w:t>
      </w:r>
    </w:p>
    <w:p w14:paraId="003C7BC9" w14:textId="77777777" w:rsidR="001D3551" w:rsidRDefault="00000000">
      <w:r>
        <w:rPr>
          <w:rFonts w:eastAsia="Liberation Sans" w:cs="Liberation Sans"/>
          <w:color w:val="000000"/>
        </w:rPr>
        <w:t xml:space="preserve">À partir des années 1970, de nouveaux outils sont construits. L’ONISEP développe des fiches métiers tandis que le Répertoire Opérationnel des Métiers et de l’Emploi (ROME) propose une nouvelle classification des familles professionnelles et que l’Emploi Type Étudié dans sa Dynamique (ETED) du </w:t>
      </w:r>
      <w:proofErr w:type="spellStart"/>
      <w:r>
        <w:rPr>
          <w:rFonts w:eastAsia="Liberation Sans" w:cs="Liberation Sans"/>
          <w:color w:val="000000"/>
        </w:rPr>
        <w:t>Céreq</w:t>
      </w:r>
      <w:proofErr w:type="spellEnd"/>
      <w:r>
        <w:rPr>
          <w:rFonts w:eastAsia="Liberation Sans" w:cs="Liberation Sans"/>
          <w:color w:val="000000"/>
        </w:rPr>
        <w:t xml:space="preserve"> se fonde sur l’analyse du travail « réel » (</w:t>
      </w:r>
      <w:proofErr w:type="spellStart"/>
      <w:r>
        <w:rPr>
          <w:rFonts w:eastAsia="Liberation Sans" w:cs="Liberation Sans"/>
          <w:color w:val="000000"/>
        </w:rPr>
        <w:t>Céreq</w:t>
      </w:r>
      <w:proofErr w:type="spellEnd"/>
      <w:r>
        <w:rPr>
          <w:rFonts w:eastAsia="Liberation Sans" w:cs="Liberation Sans"/>
          <w:color w:val="000000"/>
        </w:rPr>
        <w:t xml:space="preserve"> 2006).</w:t>
      </w:r>
    </w:p>
    <w:p w14:paraId="2B658B50" w14:textId="77777777" w:rsidR="001D3551" w:rsidRDefault="00000000">
      <w:pPr>
        <w:pStyle w:val="Titre3"/>
        <w:numPr>
          <w:ilvl w:val="0"/>
          <w:numId w:val="3"/>
        </w:numPr>
      </w:pPr>
      <w:r>
        <w:rPr>
          <w:rFonts w:eastAsia="Liberation Sans" w:cs="Liberation Sans"/>
          <w:szCs w:val="22"/>
        </w:rPr>
        <w:t>La</w:t>
      </w:r>
      <w:r>
        <w:rPr>
          <w:rFonts w:eastAsia="Liberation Sans" w:cs="Liberation Sans"/>
          <w:color w:val="000000"/>
          <w:szCs w:val="22"/>
        </w:rPr>
        <w:t xml:space="preserve"> production des supports d’information</w:t>
      </w:r>
    </w:p>
    <w:p w14:paraId="719E45DE" w14:textId="77777777" w:rsidR="001D3551" w:rsidRDefault="00000000">
      <w:r>
        <w:rPr>
          <w:rFonts w:eastAsia="Liberation Sans" w:cs="Liberation Sans"/>
          <w:color w:val="000000"/>
        </w:rPr>
        <w:t xml:space="preserve">Dès ses débuts, le mouvement d’orientation s’est doté de supports d’information, mobilisant notamment des publications périodiques, des expositions l’image fixe et le cinéma (Martin, 2020). À partir des années 1950, le BUS puis l’ONISEP publient de nombreux supports, notamment la revue </w:t>
      </w:r>
      <w:r>
        <w:rPr>
          <w:rFonts w:eastAsia="Liberation Sans" w:cs="Liberation Sans"/>
          <w:i/>
          <w:color w:val="000000"/>
        </w:rPr>
        <w:t>Avenirs.</w:t>
      </w:r>
      <w:r>
        <w:rPr>
          <w:rFonts w:eastAsia="Liberation Sans" w:cs="Liberation Sans"/>
          <w:color w:val="000000"/>
        </w:rPr>
        <w:t xml:space="preserve"> Ces publications comportent une documentation générale, des études sur les écoles, des monographies professionnelles, des sujets d’épreuves d’examens et de concours ainsi que des renseignements sur les diplômes, les carrières et les métiers. Ces informations, présentées sous forme de fiches détachables, sont destinées à l’auto-documentation des écoles puis des centres de documentation et d’information (CDI) des établissements scolaires du secondaire et des centres d’information et d’orientation (CIO).</w:t>
      </w:r>
    </w:p>
    <w:p w14:paraId="5FEB3AA6" w14:textId="77777777" w:rsidR="001D3551" w:rsidRDefault="00000000">
      <w:pPr>
        <w:rPr>
          <w:rFonts w:ascii="Liberation Sans" w:eastAsia="Liberation Sans" w:hAnsi="Liberation Sans" w:cs="Liberation Sans"/>
        </w:rPr>
      </w:pPr>
      <w:r>
        <w:t>Les supports d’information prennent également la forme d’une documentation pédagogique mise à disposition des enseignants. Articulées à des programmes télévisés, ces séquences déclinent une information scolaire et professionnelle (régions, métiers, secteurs d’activités). Ces sources, écrites ou filmiques, n’ont pas encore été l’objet de recherches.</w:t>
      </w:r>
    </w:p>
    <w:p w14:paraId="5E35ECD0" w14:textId="77777777" w:rsidR="001D3551" w:rsidRDefault="00000000">
      <w:pPr>
        <w:rPr>
          <w:rFonts w:ascii="Liberation Sans" w:eastAsia="Liberation Sans" w:hAnsi="Liberation Sans" w:cs="Liberation Sans"/>
        </w:rPr>
      </w:pPr>
      <w:r>
        <w:t xml:space="preserve">Apparues au début des années 2000, les </w:t>
      </w:r>
      <w:proofErr w:type="spellStart"/>
      <w:r>
        <w:t>plate-formes</w:t>
      </w:r>
      <w:proofErr w:type="spellEnd"/>
      <w:r>
        <w:t xml:space="preserve"> numériques (APB, </w:t>
      </w:r>
      <w:proofErr w:type="spellStart"/>
      <w:r>
        <w:t>Parcoursup</w:t>
      </w:r>
      <w:proofErr w:type="spellEnd"/>
      <w:r>
        <w:t>) apparaissent comme des outils hybrides destinés aux usagers mêlant information, orientation et affectation de flux d’élèves et d’étudiants. Ils posent non seulement la question des algorithmes (Richard, 2018), nouveaux venus dans le champ de l’orientation, mais aussi des représentations et des objectifs qui commandent à leur définition (</w:t>
      </w:r>
      <w:proofErr w:type="spellStart"/>
      <w:r>
        <w:t>Frouillou</w:t>
      </w:r>
      <w:proofErr w:type="spellEnd"/>
      <w:r>
        <w:t xml:space="preserve">, Pin &amp; van </w:t>
      </w:r>
      <w:proofErr w:type="spellStart"/>
      <w:r>
        <w:t>Zanten</w:t>
      </w:r>
      <w:proofErr w:type="spellEnd"/>
      <w:r>
        <w:t>, 2019).</w:t>
      </w:r>
    </w:p>
    <w:p w14:paraId="55CAC0BA" w14:textId="77777777" w:rsidR="001D3551" w:rsidRDefault="00000000">
      <w:pPr>
        <w:pStyle w:val="Titre3"/>
        <w:numPr>
          <w:ilvl w:val="0"/>
          <w:numId w:val="4"/>
        </w:numPr>
        <w:rPr>
          <w:color w:val="000000"/>
        </w:rPr>
      </w:pPr>
      <w:r>
        <w:rPr>
          <w:color w:val="000000"/>
        </w:rPr>
        <w:t>La production des pratiques d’éducation à l’orientation</w:t>
      </w:r>
    </w:p>
    <w:p w14:paraId="5E507F41" w14:textId="77777777" w:rsidR="001D3551" w:rsidRDefault="00000000">
      <w:pPr>
        <w:rPr>
          <w:rFonts w:ascii="Liberation Sans" w:eastAsia="Liberation Sans" w:hAnsi="Liberation Sans" w:cs="Liberation Sans"/>
          <w:color w:val="000000"/>
        </w:rPr>
      </w:pPr>
      <w:r>
        <w:t xml:space="preserve">Parmi les outils de l’orientation et de la formation figurent ceux destinés à une mise en œuvre dans le cadre des activités d’orientation ou de formation. L’historiographie traditionnelle met en avant la succession de deux périodes. La première, des années 1900 aux années 1960, serait caractérisée par la conception diagnostic et </w:t>
      </w:r>
      <w:proofErr w:type="spellStart"/>
      <w:r>
        <w:t>adéquationniste</w:t>
      </w:r>
      <w:proofErr w:type="spellEnd"/>
      <w:r>
        <w:t xml:space="preserve"> symbolisée par le recours massif aux tests psychotechniques et par les « conseillers en blouse blanche » (Maniez &amp; </w:t>
      </w:r>
      <w:proofErr w:type="spellStart"/>
      <w:r>
        <w:t>Pernin</w:t>
      </w:r>
      <w:proofErr w:type="spellEnd"/>
      <w:r>
        <w:t xml:space="preserve">, 1988). La période suivante aurait été celle du reflux des tests au profit du conseil individuel et de l'information. Sans doute faudrait-il nuancer ce schéma comme </w:t>
      </w:r>
      <w:r>
        <w:lastRenderedPageBreak/>
        <w:t xml:space="preserve">le suggérait Antoine Léon. Il soulignait qu’en réalité les pratiques “diagnostic” et les pratiques “éducatives” ont coexisté mais avec une visibilité inégale (Léon, 1991 ; </w:t>
      </w:r>
      <w:proofErr w:type="spellStart"/>
      <w:r>
        <w:t>Danvers</w:t>
      </w:r>
      <w:proofErr w:type="spellEnd"/>
      <w:r>
        <w:t>, 1995 ; Martin, 2020).</w:t>
      </w:r>
    </w:p>
    <w:p w14:paraId="512EB8BA" w14:textId="77777777" w:rsidR="001D3551" w:rsidRDefault="00000000">
      <w:pPr>
        <w:rPr>
          <w:rFonts w:ascii="Liberation Sans" w:eastAsia="Liberation Sans" w:hAnsi="Liberation Sans" w:cs="Liberation Sans"/>
          <w:color w:val="000000"/>
        </w:rPr>
      </w:pPr>
      <w:r>
        <w:t xml:space="preserve">À partir des années 1970, dans un contexte de scolarisation massive, de nouvelles méthodes d’orientation éducative sont élaborées, destinées aux élèves comme aux adultes (Boursier, 1989). L’éducation à l’orientation est promue dans la réforme du collège de 1984, tandis que la loi d'orientation de 1989 institue un « droit au conseil en orientation ». Dans les années 1990, l’éducation à l'orientation devient la politique officielle du ministère. On peut citer l’Activation du Développement Vocationnel et Personnel (ADVP) d’origine québécoise (Pelletier &amp; Bujold, 1984), les méthodes de « Découverte des Activités Professionnelles » et de « Projets Personnels » (Guichard, 1993), l’éducation des choix (EDC) ou encore « l’école </w:t>
      </w:r>
      <w:proofErr w:type="spellStart"/>
      <w:r>
        <w:t>orientante</w:t>
      </w:r>
      <w:proofErr w:type="spellEnd"/>
      <w:r>
        <w:t> » (</w:t>
      </w:r>
      <w:proofErr w:type="spellStart"/>
      <w:r>
        <w:t>Canzittu</w:t>
      </w:r>
      <w:proofErr w:type="spellEnd"/>
      <w:r>
        <w:t>, 2019) qui posent le problème de leur insertion dans les pratiques scolaires et de formation professionnelle (Ouvrier-</w:t>
      </w:r>
      <w:proofErr w:type="spellStart"/>
      <w:r>
        <w:t>Bonnaz</w:t>
      </w:r>
      <w:proofErr w:type="spellEnd"/>
      <w:r>
        <w:t xml:space="preserve"> &amp; </w:t>
      </w:r>
      <w:proofErr w:type="spellStart"/>
      <w:r>
        <w:t>Verillon</w:t>
      </w:r>
      <w:proofErr w:type="spellEnd"/>
      <w:r>
        <w:t>, 2002). Deux questions se posent au sujet de ces méthodes. La première porte sur la généalogie (</w:t>
      </w:r>
      <w:proofErr w:type="spellStart"/>
      <w:r>
        <w:t>Zerwetz</w:t>
      </w:r>
      <w:proofErr w:type="spellEnd"/>
      <w:r>
        <w:t xml:space="preserve"> &amp; Blanchard, 1998) et circulation des concepts entre des milieux souvent considérés comme étanches (</w:t>
      </w:r>
      <w:proofErr w:type="spellStart"/>
      <w:r>
        <w:t>Berjon</w:t>
      </w:r>
      <w:proofErr w:type="spellEnd"/>
      <w:r>
        <w:t xml:space="preserve">, 2001). La seconde concerne leurs fondements théoriques qui peuvent être interrogés. Ce questionnement s’applique également aux référentiels de formation susceptibles d’accompagner les pratiques de validation des acquis professionnels ou de l’expérience à partir du milieu des années 1980 </w:t>
      </w:r>
      <w:proofErr w:type="gramStart"/>
      <w:r>
        <w:t>( Clot</w:t>
      </w:r>
      <w:proofErr w:type="gramEnd"/>
      <w:r>
        <w:t xml:space="preserve"> &amp; Prot, 2013).</w:t>
      </w:r>
    </w:p>
    <w:p w14:paraId="0871A8CA" w14:textId="77777777" w:rsidR="001D3551" w:rsidRDefault="00000000">
      <w:pPr>
        <w:pStyle w:val="Titre2"/>
      </w:pPr>
      <w:r>
        <w:rPr>
          <w:color w:val="000000"/>
          <w:szCs w:val="28"/>
        </w:rPr>
        <w:t>Axe 3 – Pratiques et usages des outils par les professionnels et les publics</w:t>
      </w:r>
    </w:p>
    <w:p w14:paraId="0B651278" w14:textId="77777777" w:rsidR="001D3551" w:rsidRDefault="00000000">
      <w:r>
        <w:t>Ce troisième axe propose de s’intéresser aux professionnels et aux publics afin d’interroger leurs pratiques. Il s’attache à comprendre comment ils se saisissent ou pas, détournent ou modifient les outils et techniques élaborés par les institutions dans le cadre des politiques publiques. La recherche s’est beaucoup concentrée sur les politiques publiques d’orientation et les acteurs institutionnels délaissant la question des expériences et des stratégies des sujets (Masson, 1994, 1997 ; Willis, 2011 ; André, 2012).</w:t>
      </w:r>
    </w:p>
    <w:p w14:paraId="620F8B79" w14:textId="77777777" w:rsidR="00CB0BCD" w:rsidRDefault="00CB0BCD">
      <w:pPr>
        <w:rPr>
          <w:rFonts w:ascii="Liberation Sans" w:eastAsia="Liberation Sans" w:hAnsi="Liberation Sans" w:cs="Liberation Sans"/>
          <w:color w:val="000000"/>
        </w:rPr>
      </w:pPr>
    </w:p>
    <w:p w14:paraId="3F824B34" w14:textId="77777777" w:rsidR="001D3551" w:rsidRDefault="00000000">
      <w:pPr>
        <w:rPr>
          <w:color w:val="000000"/>
        </w:rPr>
      </w:pPr>
      <w:r>
        <w:t>La sociologie de l’éducation analyse comment sont produites les stratégies scolaires des élèves issus des milieux modestes et des quartiers populaires (Orange, 2009, 2013 ; Truong, 2015). Le caractère genré de l’orientation est également mis en valeur par les chercheurs (</w:t>
      </w:r>
      <w:proofErr w:type="spellStart"/>
      <w:r>
        <w:t>Vouillot</w:t>
      </w:r>
      <w:proofErr w:type="spellEnd"/>
      <w:r>
        <w:t xml:space="preserve">, 2010 ; Court et alii., 2013 ; </w:t>
      </w:r>
      <w:proofErr w:type="spellStart"/>
      <w:r>
        <w:t>Fontanini</w:t>
      </w:r>
      <w:proofErr w:type="spellEnd"/>
      <w:r>
        <w:t>, 2016). En histoire, des travaux cherchent à rendre compte des stratégies, des représentations, des contraintes comme des marges d’action des élèves et des jeunes (Condette, 2021). Les politiques publiques mobilisent les supports médiatiques, notamment la télévision pour expliquer leurs choix et infléchir le comportement des acteurs (</w:t>
      </w:r>
      <w:proofErr w:type="spellStart"/>
      <w:r>
        <w:t>Krop</w:t>
      </w:r>
      <w:proofErr w:type="spellEnd"/>
      <w:r>
        <w:t>, 2020).</w:t>
      </w:r>
      <w:r>
        <w:rPr>
          <w:rFonts w:ascii="Liberation Sans" w:eastAsia="Liberation Sans" w:hAnsi="Liberation Sans" w:cs="Liberation Sans"/>
          <w:color w:val="000000"/>
        </w:rPr>
        <w:t xml:space="preserve"> </w:t>
      </w:r>
      <w:r>
        <w:rPr>
          <w:rFonts w:eastAsia="Liberation Sans" w:cs="Liberation Sans"/>
          <w:color w:val="000000"/>
        </w:rPr>
        <w:t xml:space="preserve">La manière dont les acteurs utilisent les procédures, notamment dans sa dimension juridique, peut constituer également en angle d’analyse (Masson, 1994, 1997 ; </w:t>
      </w:r>
      <w:r>
        <w:rPr>
          <w:color w:val="000000"/>
        </w:rPr>
        <w:t>Buisson-</w:t>
      </w:r>
      <w:proofErr w:type="spellStart"/>
      <w:r>
        <w:rPr>
          <w:color w:val="000000"/>
        </w:rPr>
        <w:t>Fenet</w:t>
      </w:r>
      <w:proofErr w:type="spellEnd"/>
      <w:r>
        <w:rPr>
          <w:color w:val="000000"/>
        </w:rPr>
        <w:t>, 2005).</w:t>
      </w:r>
    </w:p>
    <w:p w14:paraId="3583A74D" w14:textId="77777777" w:rsidR="00CB0BCD" w:rsidRDefault="00CB0BCD">
      <w:pPr>
        <w:rPr>
          <w:rFonts w:ascii="Liberation Sans" w:eastAsia="Liberation Sans" w:hAnsi="Liberation Sans" w:cs="Liberation Sans"/>
          <w:color w:val="000000"/>
        </w:rPr>
      </w:pPr>
    </w:p>
    <w:p w14:paraId="048BD9EB" w14:textId="77777777" w:rsidR="001D3551" w:rsidRDefault="00000000">
      <w:pPr>
        <w:rPr>
          <w:rFonts w:ascii="Liberation Sans" w:eastAsia="Liberation Sans" w:hAnsi="Liberation Sans" w:cs="Liberation Sans"/>
          <w:color w:val="000000"/>
        </w:rPr>
      </w:pPr>
      <w:r>
        <w:t xml:space="preserve">Depuis les années 1980, on observe l’émergence de nouveaux acteurs. D’une part, la lutte contre le chômage, notamment des jeunes, se traduit par l’accent mis sur l’insertion professionnelle (Dubar, 2001). La création du réseau des Missions locales à la suite du rapport Schwartz a vu l’émergence de nouveaux acteurs dans le champ de l'orientation professionnelle des jeunes. D’autre part, dans le cadre de la décentralisation, la montée en puissance des collectivités territoriales mérite d’être soulignée (Berthet, 2014). Les réformes récentes de la formation professionnelle (loi du 5 septembre 2018 pour la liberté de choisir son avenir professionnel ; loi relative à l'orientation et à la réussite des étudiants du 8 mars 2018) conduisent à « une refondation de l’orientation » (Guichard 2019) en modifiant la définition et la mise en </w:t>
      </w:r>
      <w:r>
        <w:lastRenderedPageBreak/>
        <w:t>œuvre des politiques publiques. Elles font émerger de nouveaux métiers (</w:t>
      </w:r>
      <w:proofErr w:type="spellStart"/>
      <w:r>
        <w:t>Céreq</w:t>
      </w:r>
      <w:proofErr w:type="spellEnd"/>
      <w:r>
        <w:t>, 2019) et de nouvelles pratiques dont professionnels et publics doivent se saisir.</w:t>
      </w:r>
    </w:p>
    <w:p w14:paraId="0433BF8D" w14:textId="77777777" w:rsidR="001D3551" w:rsidRDefault="001D3551">
      <w:pPr>
        <w:pStyle w:val="LO-normal1"/>
        <w:jc w:val="both"/>
        <w:rPr>
          <w:rFonts w:ascii="Liberation Sans" w:eastAsia="Liberation Sans" w:hAnsi="Liberation Sans" w:cs="Liberation Sans"/>
        </w:rPr>
      </w:pPr>
    </w:p>
    <w:p w14:paraId="50483A05" w14:textId="77777777" w:rsidR="001D3551" w:rsidRDefault="001D3551">
      <w:pPr>
        <w:pStyle w:val="LO-normal1"/>
        <w:jc w:val="both"/>
        <w:rPr>
          <w:rFonts w:ascii="Liberation Sans" w:eastAsia="Liberation Sans" w:hAnsi="Liberation Sans" w:cs="Liberation Sans"/>
        </w:rPr>
      </w:pPr>
    </w:p>
    <w:p w14:paraId="7DE6BBB0" w14:textId="77777777" w:rsidR="001D3551" w:rsidRDefault="00000000">
      <w:pPr>
        <w:pStyle w:val="LO-normal1"/>
        <w:jc w:val="both"/>
        <w:rPr>
          <w:rFonts w:ascii="Liberation Sans" w:eastAsia="Liberation Sans" w:hAnsi="Liberation Sans" w:cs="Liberation Sans"/>
        </w:rPr>
      </w:pPr>
      <w:r>
        <w:rPr>
          <w:rFonts w:ascii="Liberation Sans" w:eastAsia="Liberation Sans" w:hAnsi="Liberation Sans" w:cs="Liberation Sans"/>
          <w:b/>
          <w:color w:val="000000"/>
        </w:rPr>
        <w:t>Bibliographie</w:t>
      </w:r>
    </w:p>
    <w:p w14:paraId="17BB4208" w14:textId="77777777" w:rsidR="001D3551" w:rsidRDefault="001D3551">
      <w:pPr>
        <w:pStyle w:val="LO-normal1"/>
        <w:jc w:val="both"/>
        <w:rPr>
          <w:rFonts w:ascii="Liberation Sans" w:eastAsia="Liberation Sans" w:hAnsi="Liberation Sans" w:cs="Liberation Sans"/>
        </w:rPr>
      </w:pPr>
    </w:p>
    <w:p w14:paraId="05E0E063" w14:textId="77777777" w:rsidR="001D3551" w:rsidRDefault="00000000">
      <w:pPr>
        <w:rPr>
          <w:rFonts w:ascii="Liberation Sans" w:eastAsia="Liberation Sans" w:hAnsi="Liberation Sans" w:cs="Liberation Sans"/>
        </w:rPr>
      </w:pPr>
      <w:r>
        <w:rPr>
          <w:rFonts w:eastAsia="Liberation Sans" w:cs="Liberation Sans"/>
          <w:color w:val="000000"/>
        </w:rPr>
        <w:t>André Géraldine,</w:t>
      </w:r>
      <w:r>
        <w:rPr>
          <w:rFonts w:eastAsia="Liberation Sans" w:cs="Liberation Sans"/>
          <w:i/>
          <w:color w:val="000000"/>
        </w:rPr>
        <w:t xml:space="preserve"> L’orientation scolaire. Héritages sociaux et jugements professoraux</w:t>
      </w:r>
      <w:r>
        <w:rPr>
          <w:rFonts w:eastAsia="Liberation Sans" w:cs="Liberation Sans"/>
          <w:color w:val="000000"/>
        </w:rPr>
        <w:t>, Presses Universitaires de France, 2012.</w:t>
      </w:r>
    </w:p>
    <w:p w14:paraId="1F0CE147" w14:textId="77777777" w:rsidR="001D3551" w:rsidRDefault="00000000">
      <w:proofErr w:type="spellStart"/>
      <w:r>
        <w:rPr>
          <w:rFonts w:eastAsia="Liberation Sans" w:cs="Liberation Sans"/>
          <w:color w:val="000000"/>
        </w:rPr>
        <w:t>Baubeau</w:t>
      </w:r>
      <w:proofErr w:type="spellEnd"/>
      <w:r>
        <w:rPr>
          <w:rFonts w:eastAsia="Liberation Sans" w:cs="Liberation Sans"/>
          <w:color w:val="000000"/>
        </w:rPr>
        <w:t xml:space="preserve">, Patrice, « L’information à destination des jeunes, produit de contraintes, de collaborations et de concurrence. L’exemple du centre d’information et de documentation jeunesse de Paris », </w:t>
      </w:r>
      <w:r>
        <w:rPr>
          <w:rFonts w:eastAsia="Liberation Sans" w:cs="Liberation Sans"/>
          <w:i/>
          <w:color w:val="000000"/>
        </w:rPr>
        <w:t>Spirale. Revue de recherches en éducation</w:t>
      </w:r>
      <w:r>
        <w:rPr>
          <w:rFonts w:eastAsia="Liberation Sans" w:cs="Liberation Sans"/>
          <w:color w:val="000000"/>
        </w:rPr>
        <w:t>, n° 18, 1996, p. 41-59.</w:t>
      </w:r>
    </w:p>
    <w:p w14:paraId="4C2B13D2" w14:textId="77777777" w:rsidR="001D3551" w:rsidRDefault="00000000">
      <w:proofErr w:type="spellStart"/>
      <w:r>
        <w:rPr>
          <w:rFonts w:eastAsia="Liberation Sans" w:cs="Liberation Sans"/>
          <w:color w:val="000000"/>
        </w:rPr>
        <w:t>Berjon</w:t>
      </w:r>
      <w:proofErr w:type="spellEnd"/>
      <w:r>
        <w:rPr>
          <w:rFonts w:eastAsia="Liberation Sans" w:cs="Liberation Sans"/>
          <w:color w:val="000000"/>
        </w:rPr>
        <w:t xml:space="preserve"> Agnès, </w:t>
      </w:r>
      <w:r>
        <w:rPr>
          <w:rFonts w:eastAsia="Liberation Sans" w:cs="Liberation Sans"/>
          <w:i/>
          <w:color w:val="000000"/>
        </w:rPr>
        <w:t>Orientation professionnelle des adultes et relation éducative : la pratique des Maisons de l’information sur la formation et l’emploi (MIFE)</w:t>
      </w:r>
      <w:r>
        <w:rPr>
          <w:rFonts w:eastAsia="Liberation Sans" w:cs="Liberation Sans"/>
          <w:color w:val="000000"/>
        </w:rPr>
        <w:t>, Thèse en Sciences de l’éducation, Lyon 2, 2001.</w:t>
      </w:r>
    </w:p>
    <w:p w14:paraId="2BA42D84" w14:textId="77777777" w:rsidR="001D3551" w:rsidRDefault="00000000">
      <w:r>
        <w:rPr>
          <w:rFonts w:eastAsia="Liberation Sans" w:cs="Liberation Sans"/>
          <w:color w:val="000000"/>
        </w:rPr>
        <w:t xml:space="preserve">Bonnet Bernard, </w:t>
      </w:r>
      <w:r>
        <w:rPr>
          <w:rFonts w:eastAsia="Liberation Sans" w:cs="Liberation Sans"/>
          <w:i/>
          <w:color w:val="000000"/>
        </w:rPr>
        <w:t>La formation professionnelle des adultes. Une institution et ses formateurs</w:t>
      </w:r>
      <w:r>
        <w:rPr>
          <w:rFonts w:eastAsia="Liberation Sans" w:cs="Liberation Sans"/>
          <w:color w:val="000000"/>
        </w:rPr>
        <w:t xml:space="preserve">, Paris, </w:t>
      </w:r>
      <w:proofErr w:type="spellStart"/>
      <w:r>
        <w:rPr>
          <w:rFonts w:eastAsia="Liberation Sans" w:cs="Liberation Sans"/>
          <w:color w:val="000000"/>
        </w:rPr>
        <w:t>L’Harmattan</w:t>
      </w:r>
      <w:proofErr w:type="spellEnd"/>
      <w:r>
        <w:rPr>
          <w:rFonts w:eastAsia="Liberation Sans" w:cs="Liberation Sans"/>
          <w:color w:val="000000"/>
        </w:rPr>
        <w:t>, Paris, 1999.</w:t>
      </w:r>
    </w:p>
    <w:p w14:paraId="5472ECB4" w14:textId="77777777" w:rsidR="001D3551" w:rsidRDefault="00000000">
      <w:r>
        <w:rPr>
          <w:rFonts w:eastAsia="Liberation Sans" w:cs="Liberation Sans"/>
          <w:color w:val="000000"/>
        </w:rPr>
        <w:t>Blanchard Serge &amp; Ouvrier-</w:t>
      </w:r>
      <w:proofErr w:type="spellStart"/>
      <w:r>
        <w:rPr>
          <w:rFonts w:eastAsia="Liberation Sans" w:cs="Liberation Sans"/>
          <w:color w:val="000000"/>
        </w:rPr>
        <w:t>Bonnaz</w:t>
      </w:r>
      <w:proofErr w:type="spellEnd"/>
      <w:r>
        <w:rPr>
          <w:rFonts w:eastAsia="Liberation Sans" w:cs="Liberation Sans"/>
          <w:color w:val="000000"/>
        </w:rPr>
        <w:t xml:space="preserve"> Régis (</w:t>
      </w:r>
      <w:proofErr w:type="spellStart"/>
      <w:r>
        <w:rPr>
          <w:rFonts w:eastAsia="Liberation Sans" w:cs="Liberation Sans"/>
          <w:color w:val="000000"/>
        </w:rPr>
        <w:t>coord</w:t>
      </w:r>
      <w:proofErr w:type="spellEnd"/>
      <w:r>
        <w:rPr>
          <w:rFonts w:eastAsia="Liberation Sans" w:cs="Liberation Sans"/>
          <w:color w:val="000000"/>
        </w:rPr>
        <w:t xml:space="preserve">.), </w:t>
      </w:r>
      <w:r>
        <w:rPr>
          <w:rFonts w:eastAsia="Liberation Sans" w:cs="Liberation Sans"/>
          <w:i/>
          <w:color w:val="000000"/>
        </w:rPr>
        <w:t>Connaissance du travail et orientation – Une histoire en débats,</w:t>
      </w:r>
      <w:r>
        <w:rPr>
          <w:rFonts w:eastAsia="Liberation Sans" w:cs="Liberation Sans"/>
          <w:color w:val="000000"/>
        </w:rPr>
        <w:t xml:space="preserve"> Toulouse, </w:t>
      </w:r>
      <w:proofErr w:type="spellStart"/>
      <w:r>
        <w:rPr>
          <w:rFonts w:eastAsia="Liberation Sans" w:cs="Liberation Sans"/>
          <w:color w:val="000000"/>
        </w:rPr>
        <w:t>Octarès</w:t>
      </w:r>
      <w:proofErr w:type="spellEnd"/>
      <w:r>
        <w:rPr>
          <w:rFonts w:eastAsia="Liberation Sans" w:cs="Liberation Sans"/>
          <w:color w:val="000000"/>
        </w:rPr>
        <w:t xml:space="preserve"> éditions, 2018.</w:t>
      </w:r>
    </w:p>
    <w:p w14:paraId="57EFA7BB" w14:textId="77777777" w:rsidR="001D3551" w:rsidRDefault="00000000">
      <w:r>
        <w:rPr>
          <w:rFonts w:eastAsia="Liberation Sans" w:cs="Liberation Sans"/>
          <w:color w:val="000000"/>
        </w:rPr>
        <w:t xml:space="preserve">Boursier Sylvie, </w:t>
      </w:r>
      <w:r>
        <w:rPr>
          <w:rFonts w:eastAsia="Liberation Sans" w:cs="Liberation Sans"/>
          <w:i/>
          <w:color w:val="000000"/>
        </w:rPr>
        <w:t>L’orientation éducative des adultes</w:t>
      </w:r>
      <w:r>
        <w:rPr>
          <w:rFonts w:eastAsia="Liberation Sans" w:cs="Liberation Sans"/>
          <w:color w:val="000000"/>
        </w:rPr>
        <w:t>, Paris, éditions Entente, 1989.</w:t>
      </w:r>
    </w:p>
    <w:p w14:paraId="200291D1" w14:textId="77777777" w:rsidR="001D3551" w:rsidRDefault="00000000">
      <w:proofErr w:type="spellStart"/>
      <w:r>
        <w:rPr>
          <w:rFonts w:eastAsia="Liberation Sans" w:cs="Liberation Sans"/>
          <w:color w:val="000000"/>
        </w:rPr>
        <w:t>Brucy</w:t>
      </w:r>
      <w:proofErr w:type="spellEnd"/>
      <w:r>
        <w:rPr>
          <w:rFonts w:eastAsia="Liberation Sans" w:cs="Liberation Sans"/>
          <w:color w:val="000000"/>
        </w:rPr>
        <w:t xml:space="preserve"> Guy, Caillaud, </w:t>
      </w:r>
      <w:proofErr w:type="spellStart"/>
      <w:r>
        <w:rPr>
          <w:rFonts w:eastAsia="Liberation Sans" w:cs="Liberation Sans"/>
          <w:color w:val="000000"/>
        </w:rPr>
        <w:t>Quenson</w:t>
      </w:r>
      <w:proofErr w:type="spellEnd"/>
      <w:r>
        <w:rPr>
          <w:rFonts w:eastAsia="Liberation Sans" w:cs="Liberation Sans"/>
          <w:color w:val="000000"/>
        </w:rPr>
        <w:t xml:space="preserve"> Emmanuel, Tanguy Lucie, 2007, </w:t>
      </w:r>
      <w:r>
        <w:rPr>
          <w:rFonts w:eastAsia="Liberation Sans" w:cs="Liberation Sans"/>
          <w:i/>
          <w:iCs/>
          <w:color w:val="000000"/>
        </w:rPr>
        <w:t>Former pour réformer, Retour sur la formation permanente (1959-2004)</w:t>
      </w:r>
      <w:r>
        <w:rPr>
          <w:rFonts w:eastAsia="Liberation Sans" w:cs="Liberation Sans"/>
          <w:color w:val="000000"/>
        </w:rPr>
        <w:t>, La découverte, Coll. Recherche, Paris, 2007.</w:t>
      </w:r>
    </w:p>
    <w:p w14:paraId="1DA0D373" w14:textId="77777777" w:rsidR="001D3551" w:rsidRDefault="00000000">
      <w:proofErr w:type="spellStart"/>
      <w:r>
        <w:rPr>
          <w:rFonts w:eastAsia="Liberation Sans" w:cs="Liberation Sans"/>
          <w:color w:val="000000"/>
        </w:rPr>
        <w:t>Buscatto</w:t>
      </w:r>
      <w:proofErr w:type="spellEnd"/>
      <w:r>
        <w:rPr>
          <w:rFonts w:eastAsia="Liberation Sans" w:cs="Liberation Sans"/>
          <w:color w:val="000000"/>
        </w:rPr>
        <w:t xml:space="preserve"> Marie, « Introduction : quand la qualification fait débat(s) », </w:t>
      </w:r>
      <w:r>
        <w:rPr>
          <w:rFonts w:eastAsia="Liberation Sans" w:cs="Liberation Sans"/>
          <w:i/>
          <w:color w:val="000000"/>
        </w:rPr>
        <w:t>Formation emploi</w:t>
      </w:r>
      <w:r>
        <w:rPr>
          <w:rFonts w:eastAsia="Liberation Sans" w:cs="Liberation Sans"/>
          <w:color w:val="000000"/>
        </w:rPr>
        <w:t>, n° 96, 2006, p. 5-10.</w:t>
      </w:r>
    </w:p>
    <w:p w14:paraId="3DDC920F" w14:textId="77777777" w:rsidR="001D3551" w:rsidRDefault="00000000">
      <w:r>
        <w:rPr>
          <w:color w:val="000000"/>
        </w:rPr>
        <w:t>Buisson-</w:t>
      </w:r>
      <w:proofErr w:type="spellStart"/>
      <w:r>
        <w:rPr>
          <w:color w:val="000000"/>
        </w:rPr>
        <w:t>Fenet</w:t>
      </w:r>
      <w:proofErr w:type="spellEnd"/>
      <w:r>
        <w:rPr>
          <w:color w:val="000000"/>
        </w:rPr>
        <w:t xml:space="preserve"> Hélène, « Des professions et leurs doutes : procédures d’orientation et décisions de « réorientation » scolaire en fin de seconde », </w:t>
      </w:r>
      <w:r>
        <w:rPr>
          <w:i/>
          <w:iCs/>
          <w:color w:val="000000"/>
        </w:rPr>
        <w:t>Sociétés contemporaines</w:t>
      </w:r>
      <w:r>
        <w:rPr>
          <w:color w:val="000000"/>
        </w:rPr>
        <w:t>, n° 59-60, n° 3-4, 2005, p. 121-139.</w:t>
      </w:r>
    </w:p>
    <w:p w14:paraId="51DC1487" w14:textId="77777777" w:rsidR="001D3551" w:rsidRDefault="00000000">
      <w:pPr>
        <w:rPr>
          <w:rFonts w:ascii="Liberation Sans" w:eastAsia="Liberation Sans" w:hAnsi="Liberation Sans" w:cs="Liberation Sans"/>
        </w:rPr>
      </w:pPr>
      <w:r>
        <w:rPr>
          <w:rFonts w:eastAsia="Liberation Sans" w:cs="Liberation Sans"/>
          <w:color w:val="000000"/>
        </w:rPr>
        <w:t xml:space="preserve">Caillaud Jean-Paul &amp; </w:t>
      </w:r>
      <w:proofErr w:type="spellStart"/>
      <w:r>
        <w:rPr>
          <w:rFonts w:eastAsia="Liberation Sans" w:cs="Liberation Sans"/>
          <w:color w:val="000000"/>
        </w:rPr>
        <w:t>Krop</w:t>
      </w:r>
      <w:proofErr w:type="spellEnd"/>
      <w:r>
        <w:rPr>
          <w:rFonts w:eastAsia="Liberation Sans" w:cs="Liberation Sans"/>
          <w:color w:val="000000"/>
        </w:rPr>
        <w:t xml:space="preserve"> Jérôme, « Une source négligée de l’histoire des élèves : les panels d’élèves des années 1960 aux années 2000 », </w:t>
      </w:r>
      <w:r>
        <w:rPr>
          <w:rFonts w:eastAsia="Liberation Sans" w:cs="Liberation Sans"/>
          <w:i/>
          <w:color w:val="000000"/>
        </w:rPr>
        <w:t>Histoire de l’éducation,</w:t>
      </w:r>
      <w:r>
        <w:rPr>
          <w:rFonts w:eastAsia="Liberation Sans" w:cs="Liberation Sans"/>
          <w:color w:val="000000"/>
        </w:rPr>
        <w:t xml:space="preserve"> n° 1, 2019, p. 175-202.</w:t>
      </w:r>
    </w:p>
    <w:p w14:paraId="030C5909" w14:textId="77777777" w:rsidR="001D3551" w:rsidRDefault="00000000">
      <w:r>
        <w:rPr>
          <w:rFonts w:eastAsia="Liberation Sans" w:cs="Liberation Sans"/>
          <w:color w:val="000000"/>
        </w:rPr>
        <w:t xml:space="preserve">Caillaud Pascal &amp; </w:t>
      </w:r>
      <w:proofErr w:type="spellStart"/>
      <w:r>
        <w:rPr>
          <w:rFonts w:eastAsia="Liberation Sans" w:cs="Liberation Sans"/>
          <w:color w:val="000000"/>
        </w:rPr>
        <w:t>Luttringer</w:t>
      </w:r>
      <w:proofErr w:type="spellEnd"/>
      <w:r>
        <w:rPr>
          <w:rFonts w:eastAsia="Liberation Sans" w:cs="Liberation Sans"/>
          <w:color w:val="000000"/>
        </w:rPr>
        <w:t xml:space="preserve"> Jean-Marie, 2021, « Fondements et mutations du droit de la formation professionnelle continue : 1971-2021 », </w:t>
      </w:r>
      <w:r>
        <w:rPr>
          <w:rFonts w:eastAsia="Liberation Sans" w:cs="Liberation Sans"/>
          <w:i/>
          <w:iCs/>
          <w:color w:val="000000"/>
        </w:rPr>
        <w:t>Droit Social</w:t>
      </w:r>
      <w:r>
        <w:rPr>
          <w:rFonts w:eastAsia="Liberation Sans" w:cs="Liberation Sans"/>
          <w:color w:val="000000"/>
        </w:rPr>
        <w:t>, Paris, éd. Dalloz, n° 10, 2021, p. 774-781.</w:t>
      </w:r>
    </w:p>
    <w:p w14:paraId="0BC06785" w14:textId="77777777" w:rsidR="001D3551" w:rsidRDefault="00000000">
      <w:pPr>
        <w:rPr>
          <w:rFonts w:ascii="Liberation Sans" w:eastAsia="Liberation Sans" w:hAnsi="Liberation Sans" w:cs="Liberation Sans"/>
        </w:rPr>
      </w:pPr>
      <w:proofErr w:type="spellStart"/>
      <w:r>
        <w:rPr>
          <w:rFonts w:eastAsia="Liberation Sans" w:cs="Liberation Sans"/>
          <w:color w:val="000000"/>
        </w:rPr>
        <w:t>Canzittu</w:t>
      </w:r>
      <w:proofErr w:type="spellEnd"/>
      <w:r>
        <w:rPr>
          <w:rFonts w:eastAsia="Liberation Sans" w:cs="Liberation Sans"/>
          <w:color w:val="000000"/>
        </w:rPr>
        <w:t xml:space="preserve"> Damien, </w:t>
      </w:r>
      <w:r>
        <w:rPr>
          <w:rFonts w:eastAsia="Liberation Sans" w:cs="Liberation Sans"/>
          <w:i/>
          <w:color w:val="000000"/>
        </w:rPr>
        <w:t xml:space="preserve">Vers une école réellement </w:t>
      </w:r>
      <w:proofErr w:type="spellStart"/>
      <w:r>
        <w:rPr>
          <w:rFonts w:eastAsia="Liberation Sans" w:cs="Liberation Sans"/>
          <w:i/>
          <w:color w:val="000000"/>
        </w:rPr>
        <w:t>orientante</w:t>
      </w:r>
      <w:proofErr w:type="spellEnd"/>
      <w:r>
        <w:rPr>
          <w:rFonts w:eastAsia="Liberation Sans" w:cs="Liberation Sans"/>
          <w:i/>
          <w:color w:val="000000"/>
        </w:rPr>
        <w:t>. Penser l’orientation scolaire à l’aube du 21</w:t>
      </w:r>
      <w:r>
        <w:rPr>
          <w:rFonts w:eastAsia="Liberation Sans" w:cs="Liberation Sans"/>
          <w:i/>
          <w:color w:val="000000"/>
          <w:vertAlign w:val="superscript"/>
        </w:rPr>
        <w:t>e</w:t>
      </w:r>
      <w:r>
        <w:rPr>
          <w:rFonts w:eastAsia="Liberation Sans" w:cs="Liberation Sans"/>
          <w:i/>
          <w:color w:val="000000"/>
        </w:rPr>
        <w:t xml:space="preserve"> siècle</w:t>
      </w:r>
      <w:r>
        <w:rPr>
          <w:rFonts w:eastAsia="Liberation Sans" w:cs="Liberation Sans"/>
          <w:color w:val="000000"/>
        </w:rPr>
        <w:t>, Université de Mons, thèse en Sciences psychologiques et de l’éducation, 2019.</w:t>
      </w:r>
    </w:p>
    <w:p w14:paraId="6F50041A" w14:textId="77777777" w:rsidR="001D3551" w:rsidRDefault="00000000">
      <w:r>
        <w:rPr>
          <w:rFonts w:eastAsia="Liberation Sans" w:cs="Liberation Sans"/>
          <w:color w:val="000000"/>
        </w:rPr>
        <w:t xml:space="preserve">Caplat Guy, « Pour une histoire de l’administration de l’enseignement en France », </w:t>
      </w:r>
      <w:r>
        <w:rPr>
          <w:rFonts w:eastAsia="Liberation Sans" w:cs="Liberation Sans"/>
          <w:i/>
          <w:color w:val="000000"/>
        </w:rPr>
        <w:t>Histoire de l’éducation</w:t>
      </w:r>
      <w:r>
        <w:rPr>
          <w:rFonts w:eastAsia="Liberation Sans" w:cs="Liberation Sans"/>
          <w:color w:val="000000"/>
        </w:rPr>
        <w:t>, n° 22, 1984, p. 27-58.</w:t>
      </w:r>
    </w:p>
    <w:p w14:paraId="6BBA3F69" w14:textId="77777777" w:rsidR="001D3551" w:rsidRDefault="00000000">
      <w:proofErr w:type="spellStart"/>
      <w:r>
        <w:rPr>
          <w:rFonts w:eastAsia="Liberation Sans" w:cs="Liberation Sans"/>
          <w:color w:val="000000"/>
        </w:rPr>
        <w:t>Céreq</w:t>
      </w:r>
      <w:proofErr w:type="spellEnd"/>
      <w:r>
        <w:rPr>
          <w:rFonts w:eastAsia="Liberation Sans" w:cs="Liberation Sans"/>
          <w:color w:val="000000"/>
        </w:rPr>
        <w:t xml:space="preserve">, </w:t>
      </w:r>
      <w:r>
        <w:rPr>
          <w:rFonts w:eastAsia="Liberation Sans" w:cs="Liberation Sans"/>
          <w:i/>
          <w:color w:val="000000"/>
        </w:rPr>
        <w:t>La méthode ETED : de l’analyse du travail aux référentiels d’emploi/métier</w:t>
      </w:r>
      <w:r>
        <w:rPr>
          <w:rFonts w:eastAsia="Liberation Sans" w:cs="Liberation Sans"/>
          <w:color w:val="000000"/>
        </w:rPr>
        <w:t xml:space="preserve">, </w:t>
      </w:r>
      <w:proofErr w:type="spellStart"/>
      <w:r>
        <w:rPr>
          <w:rFonts w:eastAsia="Liberation Sans" w:cs="Liberation Sans"/>
          <w:color w:val="000000"/>
        </w:rPr>
        <w:t>Céreq</w:t>
      </w:r>
      <w:proofErr w:type="spellEnd"/>
      <w:r>
        <w:rPr>
          <w:rFonts w:eastAsia="Liberation Sans" w:cs="Liberation Sans"/>
          <w:color w:val="000000"/>
        </w:rPr>
        <w:t>, Relief, n° 14, 2006.</w:t>
      </w:r>
    </w:p>
    <w:p w14:paraId="631F984D" w14:textId="77777777" w:rsidR="001D3551" w:rsidRDefault="00000000">
      <w:proofErr w:type="spellStart"/>
      <w:r>
        <w:rPr>
          <w:rFonts w:eastAsia="Liberation Sans" w:cs="Liberation Sans"/>
          <w:color w:val="000000"/>
        </w:rPr>
        <w:t>Céreq</w:t>
      </w:r>
      <w:proofErr w:type="spellEnd"/>
      <w:r>
        <w:rPr>
          <w:rFonts w:eastAsia="Liberation Sans" w:cs="Liberation Sans"/>
          <w:color w:val="000000"/>
        </w:rPr>
        <w:t xml:space="preserve">, </w:t>
      </w:r>
      <w:r>
        <w:rPr>
          <w:rFonts w:eastAsia="Liberation Sans" w:cs="Liberation Sans"/>
          <w:i/>
          <w:color w:val="000000"/>
        </w:rPr>
        <w:t xml:space="preserve">Les services d’information, de conseil et d’orientation professionnelle des adultes : un appui aux transitions </w:t>
      </w:r>
      <w:proofErr w:type="gramStart"/>
      <w:r>
        <w:rPr>
          <w:rFonts w:eastAsia="Liberation Sans" w:cs="Liberation Sans"/>
          <w:i/>
          <w:color w:val="000000"/>
        </w:rPr>
        <w:t>professionnelles ?</w:t>
      </w:r>
      <w:r>
        <w:rPr>
          <w:rFonts w:eastAsia="Liberation Sans" w:cs="Liberation Sans"/>
          <w:color w:val="000000"/>
        </w:rPr>
        <w:t>,</w:t>
      </w:r>
      <w:proofErr w:type="gramEnd"/>
      <w:r>
        <w:rPr>
          <w:rFonts w:eastAsia="Liberation Sans" w:cs="Liberation Sans"/>
          <w:color w:val="000000"/>
        </w:rPr>
        <w:t xml:space="preserve"> Relief, n° 27, 2008.</w:t>
      </w:r>
    </w:p>
    <w:p w14:paraId="4E22B73C" w14:textId="77777777" w:rsidR="001D3551" w:rsidRDefault="00000000">
      <w:proofErr w:type="spellStart"/>
      <w:r>
        <w:rPr>
          <w:rFonts w:eastAsia="Liberation Sans" w:cs="Liberation Sans"/>
          <w:color w:val="000000"/>
        </w:rPr>
        <w:t>Céreq</w:t>
      </w:r>
      <w:proofErr w:type="spellEnd"/>
      <w:r>
        <w:rPr>
          <w:rFonts w:eastAsia="Liberation Sans" w:cs="Liberation Sans"/>
          <w:color w:val="000000"/>
        </w:rPr>
        <w:t xml:space="preserve">, </w:t>
      </w:r>
      <w:r>
        <w:rPr>
          <w:rFonts w:eastAsia="Liberation Sans" w:cs="Liberation Sans"/>
          <w:i/>
          <w:color w:val="000000"/>
        </w:rPr>
        <w:t xml:space="preserve">Le conseil en évolution professionnelle, un nouveau </w:t>
      </w:r>
      <w:proofErr w:type="gramStart"/>
      <w:r>
        <w:rPr>
          <w:rFonts w:eastAsia="Liberation Sans" w:cs="Liberation Sans"/>
          <w:i/>
          <w:color w:val="000000"/>
        </w:rPr>
        <w:t>métier ?</w:t>
      </w:r>
      <w:r>
        <w:rPr>
          <w:rFonts w:eastAsia="Liberation Sans" w:cs="Liberation Sans"/>
          <w:color w:val="000000"/>
        </w:rPr>
        <w:t>,</w:t>
      </w:r>
      <w:proofErr w:type="gramEnd"/>
      <w:r>
        <w:rPr>
          <w:rFonts w:eastAsia="Liberation Sans" w:cs="Liberation Sans"/>
          <w:color w:val="000000"/>
        </w:rPr>
        <w:t xml:space="preserve"> </w:t>
      </w:r>
      <w:proofErr w:type="spellStart"/>
      <w:r>
        <w:rPr>
          <w:rFonts w:eastAsia="Liberation Sans" w:cs="Liberation Sans"/>
          <w:color w:val="000000"/>
        </w:rPr>
        <w:t>Céreq</w:t>
      </w:r>
      <w:proofErr w:type="spellEnd"/>
      <w:r>
        <w:rPr>
          <w:rFonts w:eastAsia="Liberation Sans" w:cs="Liberation Sans"/>
          <w:color w:val="000000"/>
        </w:rPr>
        <w:t xml:space="preserve"> Bref, n° 377, 2019.</w:t>
      </w:r>
    </w:p>
    <w:p w14:paraId="24DC5CE7" w14:textId="77777777" w:rsidR="001D3551" w:rsidRDefault="00000000">
      <w:proofErr w:type="spellStart"/>
      <w:r>
        <w:rPr>
          <w:rFonts w:eastAsia="Liberation Sans" w:cs="Liberation Sans"/>
          <w:color w:val="000000"/>
        </w:rPr>
        <w:t>Céreq</w:t>
      </w:r>
      <w:proofErr w:type="spellEnd"/>
      <w:r>
        <w:rPr>
          <w:rFonts w:eastAsia="Liberation Sans" w:cs="Liberation Sans"/>
          <w:color w:val="000000"/>
        </w:rPr>
        <w:t xml:space="preserve">. </w:t>
      </w:r>
      <w:r>
        <w:rPr>
          <w:rFonts w:eastAsia="Liberation Sans" w:cs="Liberation Sans"/>
          <w:i/>
          <w:color w:val="000000"/>
        </w:rPr>
        <w:t xml:space="preserve">Professionnalités, systèmes d’acteurs et territoires : quels effets du conseil en évolution </w:t>
      </w:r>
      <w:proofErr w:type="gramStart"/>
      <w:r>
        <w:rPr>
          <w:rFonts w:eastAsia="Liberation Sans" w:cs="Liberation Sans"/>
          <w:i/>
          <w:color w:val="000000"/>
        </w:rPr>
        <w:t>professionnelle ?</w:t>
      </w:r>
      <w:r>
        <w:rPr>
          <w:rFonts w:eastAsia="Liberation Sans" w:cs="Liberation Sans"/>
          <w:color w:val="000000"/>
        </w:rPr>
        <w:t>,</w:t>
      </w:r>
      <w:proofErr w:type="gramEnd"/>
      <w:r>
        <w:rPr>
          <w:rFonts w:eastAsia="Liberation Sans" w:cs="Liberation Sans"/>
          <w:color w:val="000000"/>
        </w:rPr>
        <w:t xml:space="preserve"> [Rapport Technique] 22, </w:t>
      </w:r>
      <w:proofErr w:type="spellStart"/>
      <w:r>
        <w:rPr>
          <w:rFonts w:eastAsia="Liberation Sans" w:cs="Liberation Sans"/>
          <w:color w:val="000000"/>
        </w:rPr>
        <w:t>Céreq</w:t>
      </w:r>
      <w:proofErr w:type="spellEnd"/>
      <w:r>
        <w:rPr>
          <w:rFonts w:eastAsia="Liberation Sans" w:cs="Liberation Sans"/>
          <w:color w:val="000000"/>
        </w:rPr>
        <w:t>. 2019.</w:t>
      </w:r>
    </w:p>
    <w:p w14:paraId="34E4D72C" w14:textId="77777777" w:rsidR="001D3551" w:rsidRDefault="00000000">
      <w:pPr>
        <w:rPr>
          <w:rFonts w:ascii="Liberation Sans" w:eastAsia="Liberation Sans" w:hAnsi="Liberation Sans" w:cs="Liberation Sans"/>
        </w:rPr>
      </w:pPr>
      <w:r>
        <w:rPr>
          <w:rFonts w:eastAsia="Liberation Sans" w:cs="Liberation Sans"/>
          <w:color w:val="000000"/>
        </w:rPr>
        <w:t xml:space="preserve">Charvet Patrick, </w:t>
      </w:r>
      <w:r>
        <w:rPr>
          <w:rFonts w:eastAsia="Liberation Sans" w:cs="Liberation Sans"/>
          <w:i/>
          <w:color w:val="000000"/>
        </w:rPr>
        <w:t>Refonder l’orientation. Un enjeu Etat-régions</w:t>
      </w:r>
      <w:r>
        <w:rPr>
          <w:rFonts w:eastAsia="Liberation Sans" w:cs="Liberation Sans"/>
          <w:color w:val="000000"/>
        </w:rPr>
        <w:t xml:space="preserve">. Paris : </w:t>
      </w:r>
      <w:proofErr w:type="gramStart"/>
      <w:r>
        <w:rPr>
          <w:rFonts w:eastAsia="Liberation Sans" w:cs="Liberation Sans"/>
          <w:color w:val="000000"/>
        </w:rPr>
        <w:t>Ministère de l’</w:t>
      </w:r>
      <w:r>
        <w:rPr>
          <w:rFonts w:ascii="Liberation Sans" w:eastAsia="Liberation Sans" w:hAnsi="Liberation Sans" w:cs="Liberation Sans"/>
          <w:color w:val="000000"/>
        </w:rPr>
        <w:t>É</w:t>
      </w:r>
      <w:r>
        <w:rPr>
          <w:rFonts w:eastAsia="Liberation Sans" w:cs="Liberation Sans"/>
          <w:color w:val="000000"/>
        </w:rPr>
        <w:t>ducation</w:t>
      </w:r>
      <w:proofErr w:type="gramEnd"/>
      <w:r>
        <w:rPr>
          <w:rFonts w:eastAsia="Liberation Sans" w:cs="Liberation Sans"/>
          <w:color w:val="000000"/>
        </w:rPr>
        <w:t xml:space="preserve"> Nationale et de la jeunesse, 2020.</w:t>
      </w:r>
    </w:p>
    <w:p w14:paraId="4A1F70E0" w14:textId="77777777" w:rsidR="001D3551" w:rsidRDefault="00000000">
      <w:proofErr w:type="spellStart"/>
      <w:r>
        <w:rPr>
          <w:rFonts w:eastAsia="Liberation Sans" w:cs="Liberation Sans"/>
          <w:color w:val="000000"/>
        </w:rPr>
        <w:t>Chatriot</w:t>
      </w:r>
      <w:proofErr w:type="spellEnd"/>
      <w:r>
        <w:rPr>
          <w:rFonts w:eastAsia="Liberation Sans" w:cs="Liberation Sans"/>
          <w:color w:val="000000"/>
        </w:rPr>
        <w:t xml:space="preserve"> Alain, </w:t>
      </w:r>
      <w:proofErr w:type="spellStart"/>
      <w:r>
        <w:rPr>
          <w:rFonts w:eastAsia="Liberation Sans" w:cs="Liberation Sans"/>
          <w:color w:val="000000"/>
        </w:rPr>
        <w:t>Join</w:t>
      </w:r>
      <w:proofErr w:type="spellEnd"/>
      <w:r>
        <w:rPr>
          <w:rFonts w:eastAsia="Liberation Sans" w:cs="Liberation Sans"/>
          <w:color w:val="000000"/>
        </w:rPr>
        <w:t xml:space="preserve">-Lambert Odile &amp; Viet Vincent, </w:t>
      </w:r>
      <w:r>
        <w:rPr>
          <w:rFonts w:eastAsia="Liberation Sans" w:cs="Liberation Sans"/>
          <w:i/>
          <w:color w:val="000000"/>
        </w:rPr>
        <w:t>Les politiques du Travail (1906-2006) : acteurs, institutions, réseaux</w:t>
      </w:r>
      <w:r>
        <w:rPr>
          <w:rFonts w:eastAsia="Liberation Sans" w:cs="Liberation Sans"/>
          <w:color w:val="000000"/>
        </w:rPr>
        <w:t>, Rennes, Presses Universitaires de Rennes, 2006.</w:t>
      </w:r>
    </w:p>
    <w:p w14:paraId="333A1C90" w14:textId="77777777" w:rsidR="001D3551" w:rsidRDefault="00000000">
      <w:r>
        <w:rPr>
          <w:rFonts w:eastAsia="Liberation Sans" w:cs="Liberation Sans"/>
          <w:color w:val="000000"/>
        </w:rPr>
        <w:lastRenderedPageBreak/>
        <w:t xml:space="preserve">Clot Yves &amp; Prot </w:t>
      </w:r>
      <w:proofErr w:type="spellStart"/>
      <w:r>
        <w:rPr>
          <w:rFonts w:eastAsia="Liberation Sans" w:cs="Liberation Sans"/>
          <w:color w:val="000000"/>
        </w:rPr>
        <w:t>Bernartd</w:t>
      </w:r>
      <w:proofErr w:type="spellEnd"/>
      <w:r>
        <w:rPr>
          <w:rFonts w:eastAsia="Liberation Sans" w:cs="Liberation Sans"/>
          <w:color w:val="000000"/>
        </w:rPr>
        <w:t>, « Postface : La VAE entre repli sécuritaire et développement des compétences »,</w:t>
      </w:r>
      <w:r>
        <w:rPr>
          <w:rFonts w:eastAsia="Liberation Sans" w:cs="Liberation Sans"/>
          <w:i/>
          <w:color w:val="000000"/>
        </w:rPr>
        <w:t xml:space="preserve"> Formation emploi</w:t>
      </w:r>
      <w:r>
        <w:rPr>
          <w:rFonts w:eastAsia="Liberation Sans" w:cs="Liberation Sans"/>
          <w:color w:val="000000"/>
        </w:rPr>
        <w:t>, n° 122, 2013, p. 139-150.</w:t>
      </w:r>
    </w:p>
    <w:p w14:paraId="57669C53" w14:textId="77777777" w:rsidR="001D3551" w:rsidRDefault="00000000">
      <w:pPr>
        <w:rPr>
          <w:rFonts w:ascii="Liberation Sans" w:eastAsia="Liberation Sans" w:hAnsi="Liberation Sans" w:cs="Liberation Sans"/>
        </w:rPr>
      </w:pPr>
      <w:r>
        <w:rPr>
          <w:rFonts w:eastAsia="Liberation Sans" w:cs="Liberation Sans"/>
          <w:color w:val="000000"/>
        </w:rPr>
        <w:t>Condette Jean-François (</w:t>
      </w:r>
      <w:proofErr w:type="spellStart"/>
      <w:r>
        <w:rPr>
          <w:rFonts w:eastAsia="Liberation Sans" w:cs="Liberation Sans"/>
          <w:color w:val="000000"/>
        </w:rPr>
        <w:t>Dir</w:t>
      </w:r>
      <w:proofErr w:type="spellEnd"/>
      <w:r>
        <w:rPr>
          <w:rFonts w:eastAsia="Liberation Sans" w:cs="Liberation Sans"/>
          <w:color w:val="000000"/>
        </w:rPr>
        <w:t xml:space="preserve">.), </w:t>
      </w:r>
      <w:r>
        <w:rPr>
          <w:rFonts w:eastAsia="Liberation Sans" w:cs="Liberation Sans"/>
          <w:i/>
          <w:color w:val="000000"/>
        </w:rPr>
        <w:t xml:space="preserve">S’orienter, être </w:t>
      </w:r>
      <w:proofErr w:type="spellStart"/>
      <w:r>
        <w:rPr>
          <w:rFonts w:eastAsia="Liberation Sans" w:cs="Liberation Sans"/>
          <w:i/>
          <w:color w:val="000000"/>
        </w:rPr>
        <w:t>orienté-e</w:t>
      </w:r>
      <w:proofErr w:type="spellEnd"/>
      <w:r>
        <w:rPr>
          <w:rFonts w:eastAsia="Liberation Sans" w:cs="Liberation Sans"/>
          <w:i/>
          <w:color w:val="000000"/>
        </w:rPr>
        <w:t>. Choix et contraintes des parcours des élèves et des étudiant-e-s (XIX</w:t>
      </w:r>
      <w:r>
        <w:rPr>
          <w:rFonts w:eastAsia="Liberation Sans" w:cs="Liberation Sans"/>
          <w:i/>
          <w:color w:val="000000"/>
          <w:vertAlign w:val="superscript"/>
        </w:rPr>
        <w:t>e</w:t>
      </w:r>
      <w:r>
        <w:rPr>
          <w:rFonts w:eastAsia="Liberation Sans" w:cs="Liberation Sans"/>
          <w:i/>
          <w:color w:val="000000"/>
        </w:rPr>
        <w:t xml:space="preserve"> siècle – XX</w:t>
      </w:r>
      <w:r>
        <w:rPr>
          <w:rFonts w:eastAsia="Liberation Sans" w:cs="Liberation Sans"/>
          <w:i/>
          <w:color w:val="000000"/>
          <w:vertAlign w:val="superscript"/>
        </w:rPr>
        <w:t>e</w:t>
      </w:r>
      <w:r>
        <w:rPr>
          <w:rFonts w:eastAsia="Liberation Sans" w:cs="Liberation Sans"/>
          <w:i/>
          <w:color w:val="000000"/>
        </w:rPr>
        <w:t xml:space="preserve"> siècle)</w:t>
      </w:r>
      <w:r>
        <w:rPr>
          <w:rFonts w:eastAsia="Liberation Sans" w:cs="Liberation Sans"/>
          <w:color w:val="000000"/>
        </w:rPr>
        <w:t xml:space="preserve">, </w:t>
      </w:r>
      <w:r>
        <w:rPr>
          <w:rFonts w:eastAsia="Liberation Sans" w:cs="Liberation Sans"/>
          <w:i/>
          <w:color w:val="000000"/>
        </w:rPr>
        <w:t>Revue du Nord</w:t>
      </w:r>
      <w:r>
        <w:rPr>
          <w:rFonts w:eastAsia="Liberation Sans" w:cs="Liberation Sans"/>
          <w:color w:val="000000"/>
        </w:rPr>
        <w:t xml:space="preserve">, </w:t>
      </w:r>
      <w:proofErr w:type="spellStart"/>
      <w:r>
        <w:rPr>
          <w:rFonts w:eastAsia="Liberation Sans" w:cs="Liberation Sans"/>
          <w:color w:val="000000"/>
        </w:rPr>
        <w:t>Hors série</w:t>
      </w:r>
      <w:proofErr w:type="spellEnd"/>
      <w:r>
        <w:rPr>
          <w:rFonts w:eastAsia="Liberation Sans" w:cs="Liberation Sans"/>
          <w:color w:val="000000"/>
        </w:rPr>
        <w:t>, Collection Histoire, n° 42, 2021.</w:t>
      </w:r>
    </w:p>
    <w:p w14:paraId="1687F818" w14:textId="77777777" w:rsidR="001D3551" w:rsidRDefault="00000000">
      <w:proofErr w:type="spellStart"/>
      <w:r>
        <w:rPr>
          <w:rFonts w:eastAsia="Liberation Sans" w:cs="Liberation Sans"/>
          <w:color w:val="000000"/>
        </w:rPr>
        <w:t>Danvers</w:t>
      </w:r>
      <w:proofErr w:type="spellEnd"/>
      <w:r>
        <w:rPr>
          <w:rFonts w:eastAsia="Liberation Sans" w:cs="Liberation Sans"/>
          <w:color w:val="000000"/>
        </w:rPr>
        <w:t xml:space="preserve"> Francis, « L’orientation (scolaire et professionnelle), matière d’enseignement ? », </w:t>
      </w:r>
      <w:r>
        <w:rPr>
          <w:rFonts w:eastAsia="Liberation Sans" w:cs="Liberation Sans"/>
          <w:i/>
          <w:color w:val="000000"/>
        </w:rPr>
        <w:t>Spirale. Revue de recherches en éducation</w:t>
      </w:r>
      <w:r>
        <w:rPr>
          <w:rFonts w:eastAsia="Liberation Sans" w:cs="Liberation Sans"/>
          <w:color w:val="000000"/>
        </w:rPr>
        <w:t>, n° 14, 1995, p. 165-179.</w:t>
      </w:r>
    </w:p>
    <w:p w14:paraId="79455F52" w14:textId="77777777" w:rsidR="001D3551" w:rsidRDefault="00000000">
      <w:proofErr w:type="spellStart"/>
      <w:r>
        <w:t>Danvers</w:t>
      </w:r>
      <w:proofErr w:type="spellEnd"/>
      <w:r>
        <w:t xml:space="preserve"> Francis (</w:t>
      </w:r>
      <w:proofErr w:type="spellStart"/>
      <w:r>
        <w:t>dir</w:t>
      </w:r>
      <w:proofErr w:type="spellEnd"/>
      <w:r>
        <w:t xml:space="preserve">.), </w:t>
      </w:r>
      <w:r>
        <w:rPr>
          <w:i/>
          <w:iCs/>
        </w:rPr>
        <w:t>Modèles, concepts et pratiques en orientation des adultes</w:t>
      </w:r>
      <w:r>
        <w:t>, Villeneuve d’Ascq : Presses du Septentrion, 2006.</w:t>
      </w:r>
    </w:p>
    <w:p w14:paraId="7566CC3D" w14:textId="77777777" w:rsidR="001D3551" w:rsidRDefault="00000000">
      <w:r>
        <w:t xml:space="preserve">Desclaux Bernard, </w:t>
      </w:r>
      <w:r>
        <w:rPr>
          <w:i/>
          <w:iCs/>
        </w:rPr>
        <w:t>Orientation scolaire. Les procédures mises en examen</w:t>
      </w:r>
      <w:r>
        <w:t xml:space="preserve">, Paris, </w:t>
      </w:r>
      <w:proofErr w:type="spellStart"/>
      <w:r>
        <w:t>L’Harmattan</w:t>
      </w:r>
      <w:proofErr w:type="spellEnd"/>
      <w:r>
        <w:t>, 2020.</w:t>
      </w:r>
    </w:p>
    <w:p w14:paraId="03B63F51" w14:textId="77777777" w:rsidR="001D3551" w:rsidRDefault="00000000">
      <w:proofErr w:type="spellStart"/>
      <w:r>
        <w:rPr>
          <w:rFonts w:eastAsia="Liberation Sans" w:cs="Liberation Sans"/>
          <w:color w:val="000000"/>
        </w:rPr>
        <w:t>Desrosières</w:t>
      </w:r>
      <w:proofErr w:type="spellEnd"/>
      <w:r>
        <w:rPr>
          <w:rFonts w:eastAsia="Liberation Sans" w:cs="Liberation Sans"/>
          <w:color w:val="000000"/>
        </w:rPr>
        <w:t xml:space="preserve"> Alain, </w:t>
      </w:r>
      <w:r>
        <w:rPr>
          <w:rFonts w:eastAsia="Liberation Sans" w:cs="Liberation Sans"/>
          <w:i/>
          <w:color w:val="000000"/>
        </w:rPr>
        <w:t>La politique des grands nombres. Histoire de la raison statistique</w:t>
      </w:r>
      <w:r>
        <w:rPr>
          <w:rFonts w:eastAsia="Liberation Sans" w:cs="Liberation Sans"/>
          <w:color w:val="000000"/>
        </w:rPr>
        <w:t>, Paris, La Découverte, 2</w:t>
      </w:r>
      <w:r>
        <w:rPr>
          <w:rFonts w:eastAsia="Liberation Sans" w:cs="Liberation Sans"/>
          <w:color w:val="000000"/>
          <w:vertAlign w:val="superscript"/>
        </w:rPr>
        <w:t>e</w:t>
      </w:r>
      <w:r>
        <w:rPr>
          <w:rFonts w:eastAsia="Liberation Sans" w:cs="Liberation Sans"/>
          <w:color w:val="000000"/>
        </w:rPr>
        <w:t xml:space="preserve"> édition, 2000.</w:t>
      </w:r>
    </w:p>
    <w:p w14:paraId="01A7C359" w14:textId="77777777" w:rsidR="001D3551" w:rsidRDefault="00000000">
      <w:proofErr w:type="spellStart"/>
      <w:r>
        <w:rPr>
          <w:color w:val="000000"/>
        </w:rPr>
        <w:t>Didry</w:t>
      </w:r>
      <w:proofErr w:type="spellEnd"/>
      <w:r>
        <w:rPr>
          <w:color w:val="000000"/>
        </w:rPr>
        <w:t xml:space="preserve"> Claude, </w:t>
      </w:r>
      <w:r>
        <w:rPr>
          <w:i/>
          <w:iCs/>
          <w:color w:val="000000"/>
        </w:rPr>
        <w:t>L’institution du travail. Droit et salariat dans l’histoire</w:t>
      </w:r>
      <w:r>
        <w:rPr>
          <w:color w:val="000000"/>
        </w:rPr>
        <w:t>, Paris, La Dispute, 2016.</w:t>
      </w:r>
    </w:p>
    <w:p w14:paraId="1BFDD44C" w14:textId="77777777" w:rsidR="001D3551" w:rsidRDefault="00000000">
      <w:pPr>
        <w:rPr>
          <w:rFonts w:ascii="Liberation Sans" w:eastAsia="Liberation Sans" w:hAnsi="Liberation Sans" w:cs="Liberation Sans"/>
        </w:rPr>
      </w:pPr>
      <w:r>
        <w:rPr>
          <w:rFonts w:eastAsia="Liberation Sans" w:cs="Liberation Sans"/>
          <w:color w:val="000000"/>
        </w:rPr>
        <w:t>Dubar Claude, « La construction sociale de l'insertion professionnelle »,</w:t>
      </w:r>
      <w:r>
        <w:rPr>
          <w:rFonts w:eastAsia="Liberation Sans" w:cs="Liberation Sans"/>
          <w:i/>
          <w:color w:val="000000"/>
        </w:rPr>
        <w:t xml:space="preserve"> Éducation et sociétés</w:t>
      </w:r>
      <w:r>
        <w:rPr>
          <w:rFonts w:eastAsia="Liberation Sans" w:cs="Liberation Sans"/>
          <w:color w:val="000000"/>
        </w:rPr>
        <w:t>, n°7, 2001, p. 23-36.</w:t>
      </w:r>
    </w:p>
    <w:p w14:paraId="73C62C78" w14:textId="77777777" w:rsidR="001D3551" w:rsidRDefault="00000000">
      <w:pPr>
        <w:rPr>
          <w:rFonts w:ascii="Liberation Sans" w:eastAsia="Liberation Sans" w:hAnsi="Liberation Sans" w:cs="Liberation Sans"/>
        </w:rPr>
      </w:pPr>
      <w:proofErr w:type="spellStart"/>
      <w:r>
        <w:rPr>
          <w:rFonts w:eastAsia="Liberation Sans" w:cs="Liberation Sans"/>
          <w:color w:val="000000"/>
        </w:rPr>
        <w:t>Duru-bellat</w:t>
      </w:r>
      <w:proofErr w:type="spellEnd"/>
      <w:r>
        <w:rPr>
          <w:rFonts w:eastAsia="Liberation Sans" w:cs="Liberation Sans"/>
          <w:color w:val="000000"/>
        </w:rPr>
        <w:t xml:space="preserve"> Marie, </w:t>
      </w:r>
      <w:r>
        <w:rPr>
          <w:rFonts w:eastAsia="Liberation Sans" w:cs="Liberation Sans"/>
          <w:i/>
          <w:color w:val="000000"/>
        </w:rPr>
        <w:t>Le fonctionnement de l’orientation, genèse des inégalités sociales à l’école</w:t>
      </w:r>
      <w:r>
        <w:rPr>
          <w:rFonts w:eastAsia="Liberation Sans" w:cs="Liberation Sans"/>
          <w:color w:val="000000"/>
        </w:rPr>
        <w:t xml:space="preserve">, Lausanne, Delachaux et </w:t>
      </w:r>
      <w:proofErr w:type="spellStart"/>
      <w:r>
        <w:rPr>
          <w:rFonts w:eastAsia="Liberation Sans" w:cs="Liberation Sans"/>
          <w:color w:val="000000"/>
        </w:rPr>
        <w:t>Niestlé</w:t>
      </w:r>
      <w:proofErr w:type="spellEnd"/>
      <w:r>
        <w:rPr>
          <w:rFonts w:eastAsia="Liberation Sans" w:cs="Liberation Sans"/>
          <w:color w:val="000000"/>
        </w:rPr>
        <w:t>, 1988.</w:t>
      </w:r>
    </w:p>
    <w:p w14:paraId="14A4DA2A" w14:textId="77777777" w:rsidR="001D3551" w:rsidRDefault="00000000">
      <w:pPr>
        <w:rPr>
          <w:rFonts w:ascii="Liberation Sans" w:eastAsia="Liberation Sans" w:hAnsi="Liberation Sans" w:cs="Liberation Sans"/>
        </w:rPr>
      </w:pPr>
      <w:proofErr w:type="spellStart"/>
      <w:r>
        <w:rPr>
          <w:rFonts w:eastAsia="Liberation Sans" w:cs="Liberation Sans"/>
          <w:color w:val="000000"/>
        </w:rPr>
        <w:t>Dutercq</w:t>
      </w:r>
      <w:proofErr w:type="spellEnd"/>
      <w:r>
        <w:rPr>
          <w:rFonts w:eastAsia="Liberation Sans" w:cs="Liberation Sans"/>
          <w:color w:val="000000"/>
        </w:rPr>
        <w:t xml:space="preserve"> Yves, Christophe </w:t>
      </w:r>
      <w:proofErr w:type="spellStart"/>
      <w:r>
        <w:rPr>
          <w:rFonts w:eastAsia="Liberation Sans" w:cs="Liberation Sans"/>
          <w:color w:val="000000"/>
        </w:rPr>
        <w:t>Michaut</w:t>
      </w:r>
      <w:proofErr w:type="spellEnd"/>
      <w:r>
        <w:rPr>
          <w:rFonts w:eastAsia="Liberation Sans" w:cs="Liberation Sans"/>
          <w:color w:val="000000"/>
        </w:rPr>
        <w:t xml:space="preserve">, Vincent </w:t>
      </w:r>
      <w:proofErr w:type="spellStart"/>
      <w:r>
        <w:rPr>
          <w:rFonts w:eastAsia="Liberation Sans" w:cs="Liberation Sans"/>
          <w:color w:val="000000"/>
        </w:rPr>
        <w:t>Troger</w:t>
      </w:r>
      <w:proofErr w:type="spellEnd"/>
      <w:r>
        <w:rPr>
          <w:rFonts w:eastAsia="Liberation Sans" w:cs="Liberation Sans"/>
          <w:color w:val="000000"/>
        </w:rPr>
        <w:t xml:space="preserve">, </w:t>
      </w:r>
      <w:r>
        <w:rPr>
          <w:rFonts w:eastAsia="Liberation Sans" w:cs="Liberation Sans"/>
          <w:i/>
          <w:color w:val="000000"/>
        </w:rPr>
        <w:t>Politiques et dispositifs d’orientation : un bilan internationa</w:t>
      </w:r>
      <w:r>
        <w:rPr>
          <w:rFonts w:eastAsia="Liberation Sans" w:cs="Liberation Sans"/>
          <w:color w:val="000000"/>
        </w:rPr>
        <w:t xml:space="preserve">l, </w:t>
      </w:r>
      <w:proofErr w:type="spellStart"/>
      <w:r>
        <w:rPr>
          <w:rFonts w:eastAsia="Liberation Sans" w:cs="Liberation Sans"/>
          <w:color w:val="000000"/>
        </w:rPr>
        <w:t>Cnesco</w:t>
      </w:r>
      <w:proofErr w:type="spellEnd"/>
      <w:r>
        <w:rPr>
          <w:rFonts w:eastAsia="Liberation Sans" w:cs="Liberation Sans"/>
          <w:color w:val="000000"/>
        </w:rPr>
        <w:t>, 2018.</w:t>
      </w:r>
    </w:p>
    <w:p w14:paraId="135241F8" w14:textId="77777777" w:rsidR="001D3551" w:rsidRDefault="00000000">
      <w:pPr>
        <w:rPr>
          <w:rFonts w:ascii="Liberation Sans" w:eastAsia="Liberation Sans" w:hAnsi="Liberation Sans" w:cs="Liberation Sans"/>
        </w:rPr>
      </w:pPr>
      <w:proofErr w:type="spellStart"/>
      <w:r>
        <w:rPr>
          <w:rFonts w:eastAsia="Liberation Sans" w:cs="Liberation Sans"/>
          <w:color w:val="000000"/>
        </w:rPr>
        <w:t>Fontanini</w:t>
      </w:r>
      <w:proofErr w:type="spellEnd"/>
      <w:r>
        <w:rPr>
          <w:rFonts w:eastAsia="Liberation Sans" w:cs="Liberation Sans"/>
          <w:color w:val="000000"/>
        </w:rPr>
        <w:t xml:space="preserve"> Christine, </w:t>
      </w:r>
      <w:r>
        <w:rPr>
          <w:rFonts w:eastAsia="Liberation Sans" w:cs="Liberation Sans"/>
          <w:i/>
          <w:color w:val="000000"/>
        </w:rPr>
        <w:t>Orientation et parcours des filles et des garçons dans l’enseignement supérieur</w:t>
      </w:r>
      <w:r>
        <w:rPr>
          <w:rFonts w:eastAsia="Liberation Sans" w:cs="Liberation Sans"/>
          <w:color w:val="000000"/>
        </w:rPr>
        <w:t>, Mont-Saint-Aignan : Presses universitaires de Rouen et du Havre, 2016.</w:t>
      </w:r>
    </w:p>
    <w:p w14:paraId="55B99039" w14:textId="77777777" w:rsidR="001D3551" w:rsidRDefault="00000000">
      <w:pPr>
        <w:rPr>
          <w:rFonts w:ascii="Liberation Sans" w:eastAsia="Liberation Sans" w:hAnsi="Liberation Sans" w:cs="Liberation Sans"/>
        </w:rPr>
      </w:pPr>
      <w:r>
        <w:rPr>
          <w:color w:val="000000"/>
        </w:rPr>
        <w:t xml:space="preserve">Freyssinet Jacques, </w:t>
      </w:r>
      <w:r>
        <w:rPr>
          <w:i/>
          <w:iCs/>
          <w:color w:val="000000"/>
        </w:rPr>
        <w:t>Genèse du projet de loi "pour la liberté de choisir son avenir professionnel"</w:t>
      </w:r>
      <w:r>
        <w:rPr>
          <w:color w:val="000000"/>
        </w:rPr>
        <w:t>, Noisy-le-Grand : IRES, Document de travail, 2018.</w:t>
      </w:r>
    </w:p>
    <w:p w14:paraId="4ADEBF56" w14:textId="77777777" w:rsidR="001D3551" w:rsidRDefault="00000000">
      <w:proofErr w:type="spellStart"/>
      <w:r>
        <w:rPr>
          <w:rFonts w:eastAsia="Liberation Sans" w:cs="Liberation Sans"/>
          <w:color w:val="000000"/>
        </w:rPr>
        <w:t>Gelot</w:t>
      </w:r>
      <w:proofErr w:type="spellEnd"/>
      <w:r>
        <w:rPr>
          <w:rFonts w:eastAsia="Liberation Sans" w:cs="Liberation Sans"/>
          <w:color w:val="000000"/>
        </w:rPr>
        <w:t xml:space="preserve"> Didier &amp; </w:t>
      </w:r>
      <w:proofErr w:type="spellStart"/>
      <w:r>
        <w:rPr>
          <w:rFonts w:eastAsia="Liberation Sans" w:cs="Liberation Sans"/>
          <w:color w:val="000000"/>
        </w:rPr>
        <w:t>Teskouk</w:t>
      </w:r>
      <w:proofErr w:type="spellEnd"/>
      <w:r>
        <w:rPr>
          <w:rFonts w:eastAsia="Liberation Sans" w:cs="Liberation Sans"/>
          <w:color w:val="000000"/>
        </w:rPr>
        <w:t xml:space="preserve"> Djamal, </w:t>
      </w:r>
      <w:r>
        <w:rPr>
          <w:rFonts w:eastAsia="Liberation Sans" w:cs="Liberation Sans"/>
          <w:i/>
          <w:color w:val="000000"/>
        </w:rPr>
        <w:t>1971-2021. Retour sur 50 ans de formation professionnelle</w:t>
      </w:r>
      <w:r>
        <w:rPr>
          <w:rFonts w:eastAsia="Liberation Sans" w:cs="Liberation Sans"/>
          <w:color w:val="000000"/>
        </w:rPr>
        <w:t>, Editions du Croquant, 2021.</w:t>
      </w:r>
    </w:p>
    <w:p w14:paraId="5E5F1DE8" w14:textId="77777777" w:rsidR="001D3551" w:rsidRDefault="00000000">
      <w:proofErr w:type="spellStart"/>
      <w:r>
        <w:rPr>
          <w:rFonts w:eastAsia="Liberation Sans" w:cs="Liberation Sans"/>
        </w:rPr>
        <w:t>Giret</w:t>
      </w:r>
      <w:proofErr w:type="spellEnd"/>
      <w:r>
        <w:rPr>
          <w:rFonts w:eastAsia="Liberation Sans" w:cs="Liberation Sans"/>
        </w:rPr>
        <w:t xml:space="preserve"> Jean-François, « Les mesures de la relation formation-emploi », </w:t>
      </w:r>
      <w:r>
        <w:rPr>
          <w:rFonts w:eastAsia="Liberation Sans" w:cs="Liberation Sans"/>
          <w:i/>
        </w:rPr>
        <w:t>Revue française de pédagogie</w:t>
      </w:r>
      <w:r>
        <w:rPr>
          <w:rFonts w:eastAsia="Liberation Sans" w:cs="Liberation Sans"/>
        </w:rPr>
        <w:t>, n° 192, 2015, p. 23-36.</w:t>
      </w:r>
    </w:p>
    <w:p w14:paraId="020B3B0E" w14:textId="77777777" w:rsidR="001D3551" w:rsidRDefault="00000000">
      <w:r>
        <w:rPr>
          <w:rFonts w:eastAsia="Liberation Sans" w:cs="Liberation Sans"/>
        </w:rPr>
        <w:t xml:space="preserve">Gonnet Aurélie, </w:t>
      </w:r>
      <w:r>
        <w:rPr>
          <w:rFonts w:eastAsia="Liberation Sans" w:cs="Liberation Sans"/>
          <w:i/>
          <w:iCs/>
        </w:rPr>
        <w:t>Des orientations au travail. Une sociologie de la construction sociale des parcours, des expériences et des qualités professionnelles dans le cadre du bilan de compétences</w:t>
      </w:r>
      <w:r>
        <w:rPr>
          <w:rFonts w:eastAsia="Liberation Sans" w:cs="Liberation Sans"/>
        </w:rPr>
        <w:t xml:space="preserve">, Thèse de doctorat en Sociologie, CNAM- </w:t>
      </w:r>
      <w:proofErr w:type="spellStart"/>
      <w:r>
        <w:rPr>
          <w:rFonts w:eastAsia="Liberation Sans" w:cs="Liberation Sans"/>
        </w:rPr>
        <w:t>Hésam</w:t>
      </w:r>
      <w:proofErr w:type="spellEnd"/>
      <w:r>
        <w:rPr>
          <w:rFonts w:eastAsia="Liberation Sans" w:cs="Liberation Sans"/>
        </w:rPr>
        <w:t xml:space="preserve"> Université, 2020.</w:t>
      </w:r>
    </w:p>
    <w:p w14:paraId="03E53F89" w14:textId="77777777" w:rsidR="001D3551" w:rsidRDefault="00000000">
      <w:r>
        <w:rPr>
          <w:rFonts w:eastAsia="Liberation Sans" w:cs="Liberation Sans"/>
        </w:rPr>
        <w:t>Goux Dominique, « Une histoire de l’Enquête Emploi »,</w:t>
      </w:r>
      <w:r>
        <w:rPr>
          <w:rFonts w:eastAsia="Liberation Sans" w:cs="Liberation Sans"/>
          <w:i/>
        </w:rPr>
        <w:t xml:space="preserve"> Économie et statistique</w:t>
      </w:r>
      <w:r>
        <w:rPr>
          <w:rFonts w:eastAsia="Liberation Sans" w:cs="Liberation Sans"/>
        </w:rPr>
        <w:t>, n° 362, 2003, p. 41-57.</w:t>
      </w:r>
    </w:p>
    <w:p w14:paraId="0CC32E23" w14:textId="77777777" w:rsidR="001D3551" w:rsidRDefault="00000000">
      <w:r>
        <w:rPr>
          <w:rFonts w:eastAsia="Liberation Sans" w:cs="Liberation Sans"/>
          <w:color w:val="000000"/>
        </w:rPr>
        <w:t xml:space="preserve">Guichard Jean, </w:t>
      </w:r>
      <w:r>
        <w:rPr>
          <w:rFonts w:eastAsia="Liberation Sans" w:cs="Liberation Sans"/>
          <w:i/>
          <w:iCs/>
        </w:rPr>
        <w:t>L’École et les représentations d’avenir des adolescents</w:t>
      </w:r>
      <w:r>
        <w:rPr>
          <w:rFonts w:eastAsia="Liberation Sans" w:cs="Liberation Sans"/>
        </w:rPr>
        <w:t>, Paris, PUF, 1993.</w:t>
      </w:r>
    </w:p>
    <w:p w14:paraId="36CDA423" w14:textId="77777777" w:rsidR="001D3551" w:rsidRDefault="00000000">
      <w:pPr>
        <w:rPr>
          <w:rFonts w:ascii="Liberation Sans" w:eastAsia="Liberation Sans" w:hAnsi="Liberation Sans" w:cs="Liberation Sans"/>
        </w:rPr>
      </w:pPr>
      <w:r>
        <w:rPr>
          <w:rFonts w:eastAsia="Liberation Sans" w:cs="Liberation Sans"/>
          <w:color w:val="000000"/>
        </w:rPr>
        <w:t xml:space="preserve">Guichard Jean, « Le rapport Charvet : une refondation de l’orientation ? </w:t>
      </w:r>
      <w:r>
        <w:rPr>
          <w:rFonts w:eastAsia="Liberation Sans" w:cs="Liberation Sans"/>
          <w:i/>
          <w:color w:val="000000"/>
        </w:rPr>
        <w:t>L’Orientation scolaire et professionnelle,</w:t>
      </w:r>
      <w:r>
        <w:rPr>
          <w:rFonts w:eastAsia="Liberation Sans" w:cs="Liberation Sans"/>
          <w:color w:val="000000"/>
        </w:rPr>
        <w:t xml:space="preserve"> n° 48/3, 2019, p. 301-320.</w:t>
      </w:r>
    </w:p>
    <w:p w14:paraId="0A1E9C7A" w14:textId="77777777" w:rsidR="001D3551" w:rsidRDefault="00000000">
      <w:r>
        <w:rPr>
          <w:rFonts w:eastAsia="Liberation Sans" w:cs="Liberation Sans"/>
          <w:color w:val="000000"/>
        </w:rPr>
        <w:t xml:space="preserve">Huteau Michel, « L’école française de psychotechnique 1900-1940 », dans Yves Clot (éd.), </w:t>
      </w:r>
      <w:r>
        <w:rPr>
          <w:rFonts w:eastAsia="Liberation Sans" w:cs="Liberation Sans"/>
          <w:i/>
          <w:color w:val="000000"/>
        </w:rPr>
        <w:t>Les Histoires de la psychologie du travail</w:t>
      </w:r>
      <w:r>
        <w:rPr>
          <w:rFonts w:eastAsia="Liberation Sans" w:cs="Liberation Sans"/>
          <w:color w:val="000000"/>
        </w:rPr>
        <w:t xml:space="preserve">, Toulouse, </w:t>
      </w:r>
      <w:proofErr w:type="spellStart"/>
      <w:r>
        <w:rPr>
          <w:rFonts w:eastAsia="Liberation Sans" w:cs="Liberation Sans"/>
          <w:color w:val="000000"/>
        </w:rPr>
        <w:t>Octarès</w:t>
      </w:r>
      <w:proofErr w:type="spellEnd"/>
      <w:r>
        <w:rPr>
          <w:rFonts w:eastAsia="Liberation Sans" w:cs="Liberation Sans"/>
          <w:color w:val="000000"/>
        </w:rPr>
        <w:t xml:space="preserve"> éditions, 1996.</w:t>
      </w:r>
    </w:p>
    <w:p w14:paraId="5365A506" w14:textId="77777777" w:rsidR="001D3551" w:rsidRDefault="00000000">
      <w:r>
        <w:rPr>
          <w:color w:val="000000"/>
        </w:rPr>
        <w:t xml:space="preserve">IGAEN, </w:t>
      </w:r>
      <w:r>
        <w:rPr>
          <w:i/>
          <w:iCs/>
          <w:color w:val="000000"/>
        </w:rPr>
        <w:t>Suivi de l’expérimentation du choix donné à la famille dans la décision d’orientation au collège, Rapport d’étape des inspections générales</w:t>
      </w:r>
      <w:r>
        <w:rPr>
          <w:color w:val="000000"/>
        </w:rPr>
        <w:t>, n° 2014-073, septembre 2014.</w:t>
      </w:r>
    </w:p>
    <w:p w14:paraId="7D78B390" w14:textId="77777777" w:rsidR="001D3551" w:rsidRDefault="00000000">
      <w:proofErr w:type="spellStart"/>
      <w:r>
        <w:rPr>
          <w:rFonts w:eastAsia="Liberation Sans" w:cs="Liberation Sans"/>
          <w:color w:val="000000"/>
        </w:rPr>
        <w:t>Join</w:t>
      </w:r>
      <w:proofErr w:type="spellEnd"/>
      <w:r>
        <w:rPr>
          <w:rFonts w:eastAsia="Liberation Sans" w:cs="Liberation Sans"/>
          <w:color w:val="000000"/>
        </w:rPr>
        <w:t xml:space="preserve">-Lambert Éric, « Les bilans formation-emploi depuis 1973 », </w:t>
      </w:r>
      <w:r>
        <w:rPr>
          <w:rFonts w:eastAsia="Liberation Sans" w:cs="Liberation Sans"/>
          <w:i/>
          <w:color w:val="000000"/>
        </w:rPr>
        <w:t>Économie et statistique</w:t>
      </w:r>
      <w:r>
        <w:rPr>
          <w:rFonts w:eastAsia="Liberation Sans" w:cs="Liberation Sans"/>
          <w:color w:val="000000"/>
        </w:rPr>
        <w:t>, n° 277-278, 1994, p. 7-18.</w:t>
      </w:r>
    </w:p>
    <w:p w14:paraId="1A8D9A18" w14:textId="77777777" w:rsidR="001D3551" w:rsidRDefault="00000000">
      <w:pPr>
        <w:rPr>
          <w:rFonts w:ascii="Liberation Sans" w:eastAsia="Liberation Sans" w:hAnsi="Liberation Sans" w:cs="Liberation Sans"/>
        </w:rPr>
      </w:pPr>
      <w:proofErr w:type="spellStart"/>
      <w:r>
        <w:rPr>
          <w:rFonts w:eastAsia="Liberation Sans" w:cs="Liberation Sans"/>
          <w:color w:val="000000"/>
        </w:rPr>
        <w:t>Krop</w:t>
      </w:r>
      <w:proofErr w:type="spellEnd"/>
      <w:r>
        <w:rPr>
          <w:rFonts w:eastAsia="Liberation Sans" w:cs="Liberation Sans"/>
          <w:color w:val="000000"/>
        </w:rPr>
        <w:t xml:space="preserve"> Jérôme, « Parler de l’orientation scolaire à la télévision française (1965-1981). Une pédagogie de la massification du collège », </w:t>
      </w:r>
      <w:r>
        <w:rPr>
          <w:rFonts w:eastAsia="Liberation Sans" w:cs="Liberation Sans"/>
          <w:i/>
          <w:color w:val="000000"/>
        </w:rPr>
        <w:t>Spirale – Revue de recherches en éducation</w:t>
      </w:r>
      <w:r>
        <w:rPr>
          <w:rFonts w:eastAsia="Liberation Sans" w:cs="Liberation Sans"/>
          <w:color w:val="000000"/>
        </w:rPr>
        <w:t>, n° E1, 2020, p. 19-32.</w:t>
      </w:r>
    </w:p>
    <w:p w14:paraId="455D4B15" w14:textId="77777777" w:rsidR="001D3551" w:rsidRDefault="00000000">
      <w:r>
        <w:rPr>
          <w:rFonts w:eastAsia="Liberation Sans" w:cs="Liberation Sans"/>
          <w:color w:val="000000"/>
        </w:rPr>
        <w:t>Luc Jean-Noël,</w:t>
      </w:r>
      <w:r>
        <w:rPr>
          <w:rFonts w:eastAsia="Liberation Sans" w:cs="Liberation Sans"/>
          <w:i/>
          <w:color w:val="000000"/>
        </w:rPr>
        <w:t xml:space="preserve"> La statistique de l’enseignement primaire 19</w:t>
      </w:r>
      <w:r>
        <w:rPr>
          <w:rFonts w:eastAsia="Liberation Sans" w:cs="Liberation Sans"/>
          <w:i/>
          <w:color w:val="000000"/>
          <w:vertAlign w:val="superscript"/>
        </w:rPr>
        <w:t>e</w:t>
      </w:r>
      <w:r>
        <w:rPr>
          <w:rFonts w:eastAsia="Liberation Sans" w:cs="Liberation Sans"/>
          <w:i/>
          <w:color w:val="000000"/>
        </w:rPr>
        <w:t>-20</w:t>
      </w:r>
      <w:r>
        <w:rPr>
          <w:rFonts w:eastAsia="Liberation Sans" w:cs="Liberation Sans"/>
          <w:i/>
          <w:color w:val="000000"/>
          <w:vertAlign w:val="superscript"/>
        </w:rPr>
        <w:t>e</w:t>
      </w:r>
      <w:r>
        <w:rPr>
          <w:rFonts w:eastAsia="Liberation Sans" w:cs="Liberation Sans"/>
          <w:i/>
          <w:color w:val="000000"/>
        </w:rPr>
        <w:t xml:space="preserve"> siècles. Politique et mode d’emploi</w:t>
      </w:r>
      <w:r>
        <w:rPr>
          <w:rFonts w:eastAsia="Liberation Sans" w:cs="Liberation Sans"/>
          <w:color w:val="000000"/>
        </w:rPr>
        <w:t>, Paris, Institut national de recherche pédagogique, 1985.</w:t>
      </w:r>
    </w:p>
    <w:p w14:paraId="27163F98" w14:textId="77777777" w:rsidR="001D3551" w:rsidRDefault="00000000">
      <w:proofErr w:type="spellStart"/>
      <w:r>
        <w:lastRenderedPageBreak/>
        <w:t>Fontègne</w:t>
      </w:r>
      <w:proofErr w:type="spellEnd"/>
      <w:r>
        <w:t xml:space="preserve"> Julien, « L’Orientation en face des métiers et des professions », Journées médicales d’OP, Séance du mardi 14 décembre 1937. Archives INETOP.</w:t>
      </w:r>
    </w:p>
    <w:p w14:paraId="1B927154" w14:textId="77777777" w:rsidR="001D3551" w:rsidRDefault="00000000">
      <w:proofErr w:type="spellStart"/>
      <w:r>
        <w:rPr>
          <w:rFonts w:eastAsia="Liberation Sans" w:cs="Liberation Sans"/>
          <w:color w:val="000000"/>
        </w:rPr>
        <w:t>Frouillou</w:t>
      </w:r>
      <w:proofErr w:type="spellEnd"/>
      <w:r>
        <w:rPr>
          <w:rFonts w:eastAsia="Liberation Sans" w:cs="Liberation Sans"/>
          <w:color w:val="000000"/>
        </w:rPr>
        <w:t xml:space="preserve"> Leïla, Pin Clément &amp; van </w:t>
      </w:r>
      <w:proofErr w:type="spellStart"/>
      <w:r>
        <w:rPr>
          <w:rFonts w:eastAsia="Liberation Sans" w:cs="Liberation Sans"/>
          <w:color w:val="000000"/>
        </w:rPr>
        <w:t>Zanten</w:t>
      </w:r>
      <w:proofErr w:type="spellEnd"/>
      <w:r>
        <w:rPr>
          <w:rFonts w:eastAsia="Liberation Sans" w:cs="Liberation Sans"/>
          <w:color w:val="000000"/>
        </w:rPr>
        <w:t xml:space="preserve"> Agnès</w:t>
      </w:r>
      <w:proofErr w:type="gramStart"/>
      <w:r>
        <w:rPr>
          <w:rFonts w:eastAsia="Liberation Sans" w:cs="Liberation Sans"/>
          <w:color w:val="000000"/>
        </w:rPr>
        <w:t>,«</w:t>
      </w:r>
      <w:proofErr w:type="gramEnd"/>
      <w:r>
        <w:rPr>
          <w:rFonts w:eastAsia="Liberation Sans" w:cs="Liberation Sans"/>
          <w:color w:val="000000"/>
        </w:rPr>
        <w:t xml:space="preserve"> Le rôle des instruments dans la sélection des bacheliers dans l’enseignement supérieur. La nouvelle gouvernance des affectations par les algorithmes », </w:t>
      </w:r>
      <w:r>
        <w:rPr>
          <w:rFonts w:eastAsia="Liberation Sans" w:cs="Liberation Sans"/>
          <w:i/>
          <w:color w:val="000000"/>
        </w:rPr>
        <w:t>Sociologie</w:t>
      </w:r>
      <w:r>
        <w:rPr>
          <w:rFonts w:eastAsia="Liberation Sans" w:cs="Liberation Sans"/>
          <w:color w:val="000000"/>
        </w:rPr>
        <w:t>, n° 2, 2019, p. 209-215.</w:t>
      </w:r>
    </w:p>
    <w:p w14:paraId="5C126573" w14:textId="77777777" w:rsidR="001D3551" w:rsidRDefault="00000000">
      <w:r>
        <w:rPr>
          <w:rFonts w:eastAsia="Liberation Sans" w:cs="Liberation Sans"/>
          <w:color w:val="000000"/>
        </w:rPr>
        <w:t xml:space="preserve">Le </w:t>
      </w:r>
      <w:proofErr w:type="spellStart"/>
      <w:r>
        <w:rPr>
          <w:rFonts w:eastAsia="Liberation Sans" w:cs="Liberation Sans"/>
          <w:color w:val="000000"/>
        </w:rPr>
        <w:t>Bianic</w:t>
      </w:r>
      <w:proofErr w:type="spellEnd"/>
      <w:r>
        <w:rPr>
          <w:rFonts w:eastAsia="Liberation Sans" w:cs="Liberation Sans"/>
          <w:color w:val="000000"/>
        </w:rPr>
        <w:t xml:space="preserve"> Thomas, « Le Conservatoire des Arts et Métiers et la « machine humaine » Naissance et développement des sciences de l’homme au travail au CNAM (1910-1990) », </w:t>
      </w:r>
      <w:r>
        <w:rPr>
          <w:rFonts w:eastAsia="Liberation Sans" w:cs="Liberation Sans"/>
          <w:i/>
          <w:color w:val="000000"/>
        </w:rPr>
        <w:t>Revue d’Histoire des Sciences Humaines</w:t>
      </w:r>
      <w:r>
        <w:rPr>
          <w:rFonts w:eastAsia="Liberation Sans" w:cs="Liberation Sans"/>
          <w:color w:val="000000"/>
        </w:rPr>
        <w:t>, n° 2, 2004, p. 185-214.</w:t>
      </w:r>
    </w:p>
    <w:p w14:paraId="48CAE6FC" w14:textId="77777777" w:rsidR="001D3551" w:rsidRDefault="00000000">
      <w:r>
        <w:rPr>
          <w:rFonts w:eastAsia="Liberation Sans" w:cs="Liberation Sans"/>
          <w:color w:val="000000"/>
        </w:rPr>
        <w:t xml:space="preserve">Le </w:t>
      </w:r>
      <w:proofErr w:type="spellStart"/>
      <w:r>
        <w:rPr>
          <w:rFonts w:eastAsia="Liberation Sans" w:cs="Liberation Sans"/>
          <w:color w:val="000000"/>
        </w:rPr>
        <w:t>Bianic</w:t>
      </w:r>
      <w:proofErr w:type="spellEnd"/>
      <w:r>
        <w:rPr>
          <w:rFonts w:eastAsia="Liberation Sans" w:cs="Liberation Sans"/>
          <w:color w:val="000000"/>
        </w:rPr>
        <w:t xml:space="preserve"> Thomas, « Des tests pour les chômeurs : la psychotechnique au ministère du Travail, des années 1930 aux années 1950 », </w:t>
      </w:r>
      <w:r>
        <w:rPr>
          <w:rFonts w:eastAsia="Liberation Sans" w:cs="Liberation Sans"/>
          <w:i/>
          <w:color w:val="000000"/>
        </w:rPr>
        <w:t>Bulletin de psychologie</w:t>
      </w:r>
      <w:r>
        <w:rPr>
          <w:rFonts w:eastAsia="Liberation Sans" w:cs="Liberation Sans"/>
          <w:color w:val="000000"/>
        </w:rPr>
        <w:t>, n° 4, 2008, p. 357-366.</w:t>
      </w:r>
    </w:p>
    <w:p w14:paraId="2B0C3534" w14:textId="77777777" w:rsidR="001D3551" w:rsidRDefault="00000000">
      <w:r>
        <w:rPr>
          <w:rFonts w:eastAsia="Liberation Sans" w:cs="Liberation Sans"/>
          <w:color w:val="000000"/>
        </w:rPr>
        <w:t xml:space="preserve">Le </w:t>
      </w:r>
      <w:proofErr w:type="spellStart"/>
      <w:r>
        <w:rPr>
          <w:rFonts w:eastAsia="Liberation Sans" w:cs="Liberation Sans"/>
          <w:color w:val="000000"/>
        </w:rPr>
        <w:t>Bianic</w:t>
      </w:r>
      <w:proofErr w:type="spellEnd"/>
      <w:r>
        <w:rPr>
          <w:rFonts w:eastAsia="Liberation Sans" w:cs="Liberation Sans"/>
          <w:color w:val="000000"/>
        </w:rPr>
        <w:t xml:space="preserve"> Thomas, « Les sciences du travail et la question sociale. Autour du ministère du Travail (1890-1950) », </w:t>
      </w:r>
      <w:r>
        <w:rPr>
          <w:rFonts w:eastAsia="Liberation Sans" w:cs="Liberation Sans"/>
          <w:i/>
          <w:color w:val="000000"/>
        </w:rPr>
        <w:t>Bulletin de psychologie</w:t>
      </w:r>
      <w:r>
        <w:rPr>
          <w:rFonts w:eastAsia="Liberation Sans" w:cs="Liberation Sans"/>
          <w:color w:val="000000"/>
        </w:rPr>
        <w:t>, n° 4, 2008, p. 327-330.</w:t>
      </w:r>
    </w:p>
    <w:p w14:paraId="0E61D5B3" w14:textId="77777777" w:rsidR="001D3551" w:rsidRDefault="00000000">
      <w:pPr>
        <w:rPr>
          <w:rFonts w:ascii="Liberation Sans" w:eastAsia="Liberation Sans" w:hAnsi="Liberation Sans" w:cs="Liberation Sans"/>
          <w:b/>
        </w:rPr>
      </w:pPr>
      <w:r>
        <w:t xml:space="preserve">Le Goff Jacques, </w:t>
      </w:r>
      <w:r>
        <w:rPr>
          <w:i/>
          <w:iCs/>
        </w:rPr>
        <w:t>Du silence à la parole. Une histoire du droit du travail des années 1830 à nos jours</w:t>
      </w:r>
      <w:r>
        <w:t>, 1985.</w:t>
      </w:r>
    </w:p>
    <w:p w14:paraId="5A4FE448" w14:textId="77777777" w:rsidR="001D3551" w:rsidRDefault="00000000">
      <w:pPr>
        <w:rPr>
          <w:rFonts w:ascii="Liberation Sans" w:eastAsia="Liberation Sans" w:hAnsi="Liberation Sans" w:cs="Liberation Sans"/>
          <w:b/>
        </w:rPr>
      </w:pPr>
      <w:r>
        <w:rPr>
          <w:rFonts w:eastAsia="Liberation Sans" w:cs="Liberation Sans"/>
          <w:color w:val="000000"/>
        </w:rPr>
        <w:t xml:space="preserve">Le </w:t>
      </w:r>
      <w:proofErr w:type="spellStart"/>
      <w:r>
        <w:rPr>
          <w:rFonts w:eastAsia="Liberation Sans" w:cs="Liberation Sans"/>
          <w:color w:val="000000"/>
        </w:rPr>
        <w:t>Nir</w:t>
      </w:r>
      <w:proofErr w:type="spellEnd"/>
      <w:r>
        <w:rPr>
          <w:rFonts w:eastAsia="Liberation Sans" w:cs="Liberation Sans"/>
          <w:color w:val="000000"/>
        </w:rPr>
        <w:t xml:space="preserve"> Michel, </w:t>
      </w:r>
      <w:proofErr w:type="spellStart"/>
      <w:r>
        <w:rPr>
          <w:rFonts w:eastAsia="Liberation Sans" w:cs="Liberation Sans"/>
          <w:color w:val="000000"/>
        </w:rPr>
        <w:t>Seguy</w:t>
      </w:r>
      <w:proofErr w:type="spellEnd"/>
      <w:r>
        <w:rPr>
          <w:rFonts w:eastAsia="Liberation Sans" w:cs="Liberation Sans"/>
          <w:color w:val="000000"/>
        </w:rPr>
        <w:t xml:space="preserve"> Jean-Yves, « Ouvrir l’université sur le monde économique et instaurer une orientation rationnelle : aux origines de la création des IUT », </w:t>
      </w:r>
      <w:r>
        <w:rPr>
          <w:rFonts w:eastAsia="Liberation Sans" w:cs="Liberation Sans"/>
          <w:i/>
          <w:color w:val="000000"/>
        </w:rPr>
        <w:t>Carrefours de l’éducation</w:t>
      </w:r>
      <w:r>
        <w:rPr>
          <w:rFonts w:eastAsia="Liberation Sans" w:cs="Liberation Sans"/>
          <w:color w:val="000000"/>
        </w:rPr>
        <w:t>, n° 1, 2018, p. 115-127.</w:t>
      </w:r>
    </w:p>
    <w:p w14:paraId="45F57719" w14:textId="77777777" w:rsidR="001D3551" w:rsidRDefault="00000000">
      <w:pPr>
        <w:rPr>
          <w:rFonts w:ascii="Liberation Sans" w:eastAsia="Liberation Sans" w:hAnsi="Liberation Sans" w:cs="Liberation Sans"/>
        </w:rPr>
      </w:pPr>
      <w:r>
        <w:rPr>
          <w:rFonts w:eastAsia="Liberation Sans" w:cs="Liberation Sans"/>
          <w:color w:val="000000"/>
        </w:rPr>
        <w:t xml:space="preserve">Léon Antoine, « Note sur l’histoire de l’orientation professionnelle en France », </w:t>
      </w:r>
      <w:r>
        <w:rPr>
          <w:rFonts w:eastAsia="Liberation Sans" w:cs="Liberation Sans"/>
          <w:i/>
          <w:color w:val="000000"/>
        </w:rPr>
        <w:t>Histoire de l’éducation</w:t>
      </w:r>
      <w:r>
        <w:rPr>
          <w:rFonts w:eastAsia="Liberation Sans" w:cs="Liberation Sans"/>
          <w:color w:val="000000"/>
        </w:rPr>
        <w:t>, n° 49, 1991, p.89-98.</w:t>
      </w:r>
    </w:p>
    <w:p w14:paraId="74E6C4DC" w14:textId="77777777" w:rsidR="001D3551" w:rsidRDefault="00000000">
      <w:proofErr w:type="spellStart"/>
      <w:r>
        <w:rPr>
          <w:rFonts w:eastAsia="Liberation Sans" w:cs="Liberation Sans"/>
          <w:color w:val="000000"/>
        </w:rPr>
        <w:t>Lespinet-Moret</w:t>
      </w:r>
      <w:proofErr w:type="spellEnd"/>
      <w:r>
        <w:rPr>
          <w:rFonts w:eastAsia="Liberation Sans" w:cs="Liberation Sans"/>
          <w:color w:val="000000"/>
        </w:rPr>
        <w:t xml:space="preserve"> Isabelle, </w:t>
      </w:r>
      <w:r>
        <w:rPr>
          <w:rFonts w:eastAsia="Liberation Sans" w:cs="Liberation Sans"/>
          <w:i/>
          <w:color w:val="000000"/>
        </w:rPr>
        <w:t>L’Office du travail, 1891-1914 : la République et la réforme sociale</w:t>
      </w:r>
      <w:r>
        <w:rPr>
          <w:rFonts w:eastAsia="Liberation Sans" w:cs="Liberation Sans"/>
          <w:color w:val="000000"/>
        </w:rPr>
        <w:t>, Presses universitaires de Rennes, 2007.</w:t>
      </w:r>
    </w:p>
    <w:p w14:paraId="541B1066" w14:textId="77777777" w:rsidR="001D3551" w:rsidRDefault="00000000">
      <w:r>
        <w:rPr>
          <w:rFonts w:eastAsia="Liberation Sans" w:cs="Liberation Sans"/>
          <w:color w:val="000000"/>
        </w:rPr>
        <w:t>Maillard Fabienne (</w:t>
      </w:r>
      <w:proofErr w:type="spellStart"/>
      <w:r>
        <w:rPr>
          <w:rFonts w:eastAsia="Liberation Sans" w:cs="Liberation Sans"/>
          <w:color w:val="000000"/>
        </w:rPr>
        <w:t>Dir</w:t>
      </w:r>
      <w:proofErr w:type="spellEnd"/>
      <w:r>
        <w:rPr>
          <w:rFonts w:eastAsia="Liberation Sans" w:cs="Liberation Sans"/>
          <w:color w:val="000000"/>
        </w:rPr>
        <w:t xml:space="preserve">.), </w:t>
      </w:r>
      <w:r>
        <w:rPr>
          <w:rFonts w:eastAsia="Liberation Sans" w:cs="Liberation Sans"/>
          <w:i/>
          <w:iCs/>
          <w:color w:val="000000"/>
        </w:rPr>
        <w:t>Former, certifier, insérer. Effets et paradoxes de l’injonction à la professionnalisation des diplômes</w:t>
      </w:r>
      <w:r>
        <w:rPr>
          <w:rFonts w:eastAsia="Liberation Sans" w:cs="Liberation Sans"/>
          <w:color w:val="000000"/>
        </w:rPr>
        <w:t>, Rennes, Presses universitaires, 2012.</w:t>
      </w:r>
    </w:p>
    <w:p w14:paraId="2D510939" w14:textId="77777777" w:rsidR="001D3551" w:rsidRDefault="00000000">
      <w:pPr>
        <w:rPr>
          <w:rFonts w:ascii="Liberation Sans" w:eastAsia="Liberation Sans" w:hAnsi="Liberation Sans" w:cs="Liberation Sans"/>
        </w:rPr>
      </w:pPr>
      <w:r>
        <w:rPr>
          <w:rFonts w:eastAsia="Liberation Sans" w:cs="Liberation Sans"/>
          <w:color w:val="000000"/>
        </w:rPr>
        <w:t xml:space="preserve">Maniez Jean-Pierre &amp; </w:t>
      </w:r>
      <w:proofErr w:type="spellStart"/>
      <w:r>
        <w:rPr>
          <w:rFonts w:eastAsia="Liberation Sans" w:cs="Liberation Sans"/>
          <w:color w:val="000000"/>
        </w:rPr>
        <w:t>Pernin</w:t>
      </w:r>
      <w:proofErr w:type="spellEnd"/>
      <w:r>
        <w:rPr>
          <w:rFonts w:eastAsia="Liberation Sans" w:cs="Liberation Sans"/>
          <w:color w:val="000000"/>
        </w:rPr>
        <w:t xml:space="preserve"> Claude, </w:t>
      </w:r>
      <w:r>
        <w:rPr>
          <w:rFonts w:eastAsia="Liberation Sans" w:cs="Liberation Sans"/>
          <w:i/>
          <w:color w:val="000000"/>
        </w:rPr>
        <w:t>Un métier moderne. Le conseiller d’orientation</w:t>
      </w:r>
      <w:r>
        <w:rPr>
          <w:rFonts w:eastAsia="Liberation Sans" w:cs="Liberation Sans"/>
          <w:color w:val="000000"/>
        </w:rPr>
        <w:t xml:space="preserve">, Paris, </w:t>
      </w:r>
      <w:proofErr w:type="spellStart"/>
      <w:r>
        <w:rPr>
          <w:rFonts w:eastAsia="Liberation Sans" w:cs="Liberation Sans"/>
          <w:color w:val="000000"/>
        </w:rPr>
        <w:t>L’Harmattan</w:t>
      </w:r>
      <w:proofErr w:type="spellEnd"/>
      <w:r>
        <w:rPr>
          <w:rFonts w:eastAsia="Liberation Sans" w:cs="Liberation Sans"/>
          <w:color w:val="000000"/>
        </w:rPr>
        <w:t>, 1988.</w:t>
      </w:r>
    </w:p>
    <w:p w14:paraId="18DBA654" w14:textId="77777777" w:rsidR="001D3551" w:rsidRDefault="00000000">
      <w:pPr>
        <w:rPr>
          <w:rFonts w:ascii="Liberation Sans" w:eastAsia="Liberation Sans" w:hAnsi="Liberation Sans" w:cs="Liberation Sans"/>
        </w:rPr>
      </w:pPr>
      <w:r>
        <w:rPr>
          <w:rFonts w:eastAsia="Liberation Sans" w:cs="Liberation Sans"/>
          <w:color w:val="000000"/>
        </w:rPr>
        <w:t xml:space="preserve">Martin Jérôme, </w:t>
      </w:r>
      <w:r>
        <w:rPr>
          <w:rFonts w:eastAsia="Liberation Sans" w:cs="Liberation Sans"/>
          <w:i/>
          <w:color w:val="000000"/>
        </w:rPr>
        <w:t>Le mouvement d’orientation professionnelle en France. Aux origines de la profession de conseiller d’orientation</w:t>
      </w:r>
      <w:r>
        <w:rPr>
          <w:rFonts w:eastAsia="Liberation Sans" w:cs="Liberation Sans"/>
          <w:color w:val="000000"/>
        </w:rPr>
        <w:t xml:space="preserve">, Paris, </w:t>
      </w:r>
      <w:proofErr w:type="spellStart"/>
      <w:r>
        <w:rPr>
          <w:rFonts w:eastAsia="Liberation Sans" w:cs="Liberation Sans"/>
          <w:color w:val="000000"/>
        </w:rPr>
        <w:t>L’Harmattan</w:t>
      </w:r>
      <w:proofErr w:type="spellEnd"/>
      <w:r>
        <w:rPr>
          <w:rFonts w:eastAsia="Liberation Sans" w:cs="Liberation Sans"/>
          <w:color w:val="000000"/>
        </w:rPr>
        <w:t>, 2020.</w:t>
      </w:r>
    </w:p>
    <w:p w14:paraId="3D889718" w14:textId="77777777" w:rsidR="001D3551" w:rsidRDefault="00000000">
      <w:r>
        <w:rPr>
          <w:rFonts w:eastAsia="Liberation Sans" w:cs="Liberation Sans"/>
          <w:color w:val="000000"/>
        </w:rPr>
        <w:t xml:space="preserve">Masson Philippe, « Négociations et conflits dans le processus d’orientation des élèves de l'enseignement secondaire », </w:t>
      </w:r>
      <w:r>
        <w:rPr>
          <w:rFonts w:eastAsia="Liberation Sans" w:cs="Liberation Sans"/>
          <w:i/>
          <w:iCs/>
          <w:color w:val="000000"/>
        </w:rPr>
        <w:t xml:space="preserve">Sociétés contemporaines, </w:t>
      </w:r>
      <w:r>
        <w:rPr>
          <w:rFonts w:eastAsia="Liberation Sans" w:cs="Liberation Sans"/>
          <w:color w:val="000000"/>
        </w:rPr>
        <w:t>n°18-19, juin / septembre 1994, p. 165-186.</w:t>
      </w:r>
    </w:p>
    <w:p w14:paraId="3C193E7F" w14:textId="77777777" w:rsidR="001D3551" w:rsidRDefault="00000000">
      <w:r>
        <w:t xml:space="preserve">Masson Philippe, « Elèves, parents d’élèves et agents scolaires dans le processus d’orientation », </w:t>
      </w:r>
      <w:r>
        <w:rPr>
          <w:i/>
          <w:iCs/>
        </w:rPr>
        <w:t>Revue française de sociologie</w:t>
      </w:r>
      <w:r>
        <w:t>, 1997, n° 38-1, p. 119-142.</w:t>
      </w:r>
    </w:p>
    <w:p w14:paraId="2F7F729E" w14:textId="77777777" w:rsidR="001D3551" w:rsidRDefault="00000000">
      <w:proofErr w:type="spellStart"/>
      <w:r>
        <w:rPr>
          <w:rFonts w:eastAsia="Liberation Sans" w:cs="Liberation Sans"/>
          <w:color w:val="000000"/>
        </w:rPr>
        <w:t>Obajtek</w:t>
      </w:r>
      <w:proofErr w:type="spellEnd"/>
      <w:r>
        <w:rPr>
          <w:rFonts w:eastAsia="Liberation Sans" w:cs="Liberation Sans"/>
          <w:color w:val="000000"/>
        </w:rPr>
        <w:t xml:space="preserve"> Sylvain,</w:t>
      </w:r>
      <w:r>
        <w:rPr>
          <w:rFonts w:eastAsia="Liberation Sans" w:cs="Liberation Sans"/>
          <w:i/>
          <w:color w:val="000000"/>
        </w:rPr>
        <w:t xml:space="preserve"> L’orientation active à l’université : mystification pédagogique ou travail éducatif ? : acteurs, représentations, pratiques</w:t>
      </w:r>
      <w:r>
        <w:rPr>
          <w:rFonts w:eastAsia="Liberation Sans" w:cs="Liberation Sans"/>
          <w:color w:val="000000"/>
        </w:rPr>
        <w:t>, thèse d’Éducation, Université Charles de Gaulle – Lille III, 2014.</w:t>
      </w:r>
    </w:p>
    <w:p w14:paraId="475CE121" w14:textId="77777777" w:rsidR="001D3551" w:rsidRDefault="00000000">
      <w:r>
        <w:rPr>
          <w:rFonts w:eastAsia="Liberation Sans" w:cs="Liberation Sans"/>
          <w:color w:val="000000"/>
        </w:rPr>
        <w:t xml:space="preserve">Orange Sophie, « Un « petit supérieur » : pratiques d’orientation en section de technicien supérieur », </w:t>
      </w:r>
      <w:r>
        <w:rPr>
          <w:rFonts w:eastAsia="Liberation Sans" w:cs="Liberation Sans"/>
          <w:i/>
          <w:iCs/>
          <w:color w:val="000000"/>
        </w:rPr>
        <w:t>Revue française de pédagogie</w:t>
      </w:r>
      <w:r>
        <w:rPr>
          <w:rFonts w:eastAsia="Liberation Sans" w:cs="Liberation Sans"/>
          <w:color w:val="000000"/>
        </w:rPr>
        <w:t>, vol. 167, n° 2, 2009, p. 37-45.</w:t>
      </w:r>
    </w:p>
    <w:p w14:paraId="51357EA3" w14:textId="77777777" w:rsidR="001D3551" w:rsidRDefault="00000000">
      <w:r>
        <w:rPr>
          <w:rFonts w:eastAsia="Liberation Sans" w:cs="Liberation Sans"/>
          <w:color w:val="000000"/>
        </w:rPr>
        <w:t xml:space="preserve">Orange Sophie, </w:t>
      </w:r>
      <w:r>
        <w:rPr>
          <w:rFonts w:eastAsia="Liberation Sans" w:cs="Liberation Sans"/>
          <w:i/>
          <w:iCs/>
          <w:color w:val="000000"/>
        </w:rPr>
        <w:t>L’autre enseignement supérieur. Les BTS et la gestion des aspirations scolaires</w:t>
      </w:r>
      <w:r>
        <w:rPr>
          <w:rFonts w:eastAsia="Liberation Sans" w:cs="Liberation Sans"/>
          <w:color w:val="000000"/>
        </w:rPr>
        <w:t>, Paris, PUF, 2013.</w:t>
      </w:r>
    </w:p>
    <w:p w14:paraId="0C481047" w14:textId="77777777" w:rsidR="001D3551" w:rsidRDefault="00000000">
      <w:r>
        <w:rPr>
          <w:rFonts w:eastAsia="Liberation Sans" w:cs="Liberation Sans"/>
          <w:color w:val="000000"/>
        </w:rPr>
        <w:t>Ouvrier-</w:t>
      </w:r>
      <w:proofErr w:type="spellStart"/>
      <w:r>
        <w:rPr>
          <w:rFonts w:eastAsia="Liberation Sans" w:cs="Liberation Sans"/>
          <w:color w:val="000000"/>
        </w:rPr>
        <w:t>Bonnaz</w:t>
      </w:r>
      <w:proofErr w:type="spellEnd"/>
      <w:r>
        <w:rPr>
          <w:rFonts w:eastAsia="Liberation Sans" w:cs="Liberation Sans"/>
          <w:color w:val="000000"/>
        </w:rPr>
        <w:t xml:space="preserve"> Régis, « L’histoire des chaires du CNAM concernant l’Homme au travail (1900-1945) : entre production de savoirs et engagement politique », </w:t>
      </w:r>
      <w:r>
        <w:rPr>
          <w:rFonts w:eastAsia="Liberation Sans" w:cs="Liberation Sans"/>
          <w:i/>
          <w:color w:val="000000"/>
        </w:rPr>
        <w:t>Cahiers d’histoire. Revue d’histoire critique</w:t>
      </w:r>
      <w:r>
        <w:rPr>
          <w:rFonts w:eastAsia="Liberation Sans" w:cs="Liberation Sans"/>
          <w:color w:val="000000"/>
        </w:rPr>
        <w:t>, 2010, p. 99-121.</w:t>
      </w:r>
    </w:p>
    <w:p w14:paraId="43A53E32" w14:textId="77777777" w:rsidR="001D3551" w:rsidRDefault="00000000">
      <w:pPr>
        <w:rPr>
          <w:rFonts w:ascii="Liberation Sans" w:eastAsia="Liberation Sans" w:hAnsi="Liberation Sans" w:cs="Liberation Sans"/>
        </w:rPr>
      </w:pPr>
      <w:r>
        <w:rPr>
          <w:rFonts w:eastAsia="Liberation Sans" w:cs="Liberation Sans"/>
          <w:color w:val="000000"/>
        </w:rPr>
        <w:t>Ouvrier-</w:t>
      </w:r>
      <w:proofErr w:type="spellStart"/>
      <w:r>
        <w:rPr>
          <w:rFonts w:eastAsia="Liberation Sans" w:cs="Liberation Sans"/>
          <w:color w:val="000000"/>
        </w:rPr>
        <w:t>Bonnaz</w:t>
      </w:r>
      <w:proofErr w:type="spellEnd"/>
      <w:r>
        <w:rPr>
          <w:rFonts w:eastAsia="Liberation Sans" w:cs="Liberation Sans"/>
          <w:color w:val="000000"/>
        </w:rPr>
        <w:t xml:space="preserve"> Régis, « Analyse et structure du travail de Jean-Marie </w:t>
      </w:r>
      <w:proofErr w:type="spellStart"/>
      <w:r>
        <w:rPr>
          <w:rFonts w:eastAsia="Liberation Sans" w:cs="Liberation Sans"/>
          <w:color w:val="000000"/>
        </w:rPr>
        <w:t>Faverge</w:t>
      </w:r>
      <w:proofErr w:type="spellEnd"/>
      <w:r>
        <w:rPr>
          <w:rFonts w:eastAsia="Liberation Sans" w:cs="Liberation Sans"/>
          <w:color w:val="000000"/>
        </w:rPr>
        <w:t xml:space="preserve"> », </w:t>
      </w:r>
      <w:r>
        <w:rPr>
          <w:rFonts w:eastAsia="Liberation Sans" w:cs="Liberation Sans"/>
          <w:i/>
          <w:color w:val="000000"/>
        </w:rPr>
        <w:t xml:space="preserve">Perspectives interdisciplinaires sur le travail et la </w:t>
      </w:r>
      <w:proofErr w:type="gramStart"/>
      <w:r>
        <w:rPr>
          <w:rFonts w:eastAsia="Liberation Sans" w:cs="Liberation Sans"/>
          <w:i/>
          <w:color w:val="000000"/>
        </w:rPr>
        <w:t>santé</w:t>
      </w:r>
      <w:r>
        <w:rPr>
          <w:rFonts w:eastAsia="Liberation Sans" w:cs="Liberation Sans"/>
          <w:color w:val="000000"/>
        </w:rPr>
        <w:t>  [</w:t>
      </w:r>
      <w:proofErr w:type="gramEnd"/>
      <w:r>
        <w:rPr>
          <w:rFonts w:eastAsia="Liberation Sans" w:cs="Liberation Sans"/>
          <w:color w:val="000000"/>
        </w:rPr>
        <w:t>En ligne], 13-2, 2011.</w:t>
      </w:r>
    </w:p>
    <w:p w14:paraId="354FEC2A" w14:textId="7294CC6B" w:rsidR="001D3551" w:rsidRDefault="00000000">
      <w:pPr>
        <w:rPr>
          <w:rFonts w:ascii="Liberation Sans" w:eastAsia="Liberation Sans" w:hAnsi="Liberation Sans" w:cs="Liberation Sans"/>
        </w:rPr>
      </w:pPr>
      <w:r>
        <w:rPr>
          <w:rFonts w:eastAsia="Liberation Sans" w:cs="Liberation Sans"/>
          <w:color w:val="000000"/>
        </w:rPr>
        <w:lastRenderedPageBreak/>
        <w:t>Ouvrier-</w:t>
      </w:r>
      <w:proofErr w:type="spellStart"/>
      <w:r>
        <w:rPr>
          <w:rFonts w:eastAsia="Liberation Sans" w:cs="Liberation Sans"/>
          <w:color w:val="000000"/>
        </w:rPr>
        <w:t>Bonnaz</w:t>
      </w:r>
      <w:proofErr w:type="spellEnd"/>
      <w:r>
        <w:rPr>
          <w:rFonts w:eastAsia="Liberation Sans" w:cs="Liberation Sans"/>
          <w:color w:val="000000"/>
        </w:rPr>
        <w:t xml:space="preserve"> Régis &amp; V</w:t>
      </w:r>
      <w:r w:rsidR="00403D2B">
        <w:rPr>
          <w:rFonts w:eastAsia="Liberation Sans" w:cs="Liberation Sans"/>
          <w:color w:val="000000"/>
        </w:rPr>
        <w:t>é</w:t>
      </w:r>
      <w:r>
        <w:rPr>
          <w:rFonts w:eastAsia="Liberation Sans" w:cs="Liberation Sans"/>
          <w:color w:val="000000"/>
        </w:rPr>
        <w:t xml:space="preserve">rillon Pierre, “Connaissance de soi et connaissance du travail dans la perspective d’une didactique de l’orientation scolaire : une approche par la </w:t>
      </w:r>
      <w:proofErr w:type="spellStart"/>
      <w:r>
        <w:rPr>
          <w:rFonts w:eastAsia="Liberation Sans" w:cs="Liberation Sans"/>
          <w:color w:val="000000"/>
        </w:rPr>
        <w:t>co</w:t>
      </w:r>
      <w:proofErr w:type="spellEnd"/>
      <w:r>
        <w:rPr>
          <w:rFonts w:eastAsia="Liberation Sans" w:cs="Liberation Sans"/>
          <w:color w:val="000000"/>
        </w:rPr>
        <w:t xml:space="preserve">-analyse de l’activité des élèves”, </w:t>
      </w:r>
      <w:r>
        <w:rPr>
          <w:rFonts w:eastAsia="Liberation Sans" w:cs="Liberation Sans"/>
          <w:i/>
          <w:color w:val="000000"/>
        </w:rPr>
        <w:t>Revue française de pédagogie</w:t>
      </w:r>
      <w:r>
        <w:rPr>
          <w:rFonts w:eastAsia="Liberation Sans" w:cs="Liberation Sans"/>
          <w:color w:val="000000"/>
        </w:rPr>
        <w:t>, volume 141, 2002, p. 67-75.</w:t>
      </w:r>
    </w:p>
    <w:p w14:paraId="5623E597" w14:textId="77777777" w:rsidR="001D3551" w:rsidRDefault="00000000">
      <w:r>
        <w:rPr>
          <w:rFonts w:eastAsia="Liberation Sans" w:cs="Liberation Sans"/>
          <w:color w:val="000000"/>
        </w:rPr>
        <w:t>Ouvrier-</w:t>
      </w:r>
      <w:proofErr w:type="spellStart"/>
      <w:r>
        <w:rPr>
          <w:rFonts w:eastAsia="Liberation Sans" w:cs="Liberation Sans"/>
          <w:color w:val="000000"/>
        </w:rPr>
        <w:t>Bonnaz</w:t>
      </w:r>
      <w:proofErr w:type="spellEnd"/>
      <w:r>
        <w:rPr>
          <w:rFonts w:eastAsia="Liberation Sans" w:cs="Liberation Sans"/>
          <w:color w:val="000000"/>
        </w:rPr>
        <w:t xml:space="preserve"> Régis &amp; Weill-</w:t>
      </w:r>
      <w:proofErr w:type="spellStart"/>
      <w:r>
        <w:rPr>
          <w:rFonts w:eastAsia="Liberation Sans" w:cs="Liberation Sans"/>
          <w:color w:val="000000"/>
        </w:rPr>
        <w:t>Fassina</w:t>
      </w:r>
      <w:proofErr w:type="spellEnd"/>
      <w:r>
        <w:rPr>
          <w:rFonts w:eastAsia="Liberation Sans" w:cs="Liberation Sans"/>
          <w:color w:val="000000"/>
        </w:rPr>
        <w:t xml:space="preserve"> Annie (</w:t>
      </w:r>
      <w:proofErr w:type="spellStart"/>
      <w:r>
        <w:rPr>
          <w:rFonts w:eastAsia="Liberation Sans" w:cs="Liberation Sans"/>
          <w:color w:val="000000"/>
        </w:rPr>
        <w:t>coord</w:t>
      </w:r>
      <w:proofErr w:type="spellEnd"/>
      <w:r>
        <w:rPr>
          <w:rFonts w:eastAsia="Liberation Sans" w:cs="Liberation Sans"/>
          <w:color w:val="000000"/>
        </w:rPr>
        <w:t xml:space="preserve">.), </w:t>
      </w:r>
      <w:r>
        <w:rPr>
          <w:rFonts w:eastAsia="Liberation Sans" w:cs="Liberation Sans"/>
          <w:i/>
          <w:color w:val="000000"/>
        </w:rPr>
        <w:t>Suzanne Pacaud (1902-1988) – De la psychotechnique à l’ergonomie – L’analyse du travail en question</w:t>
      </w:r>
      <w:r>
        <w:rPr>
          <w:rFonts w:eastAsia="Liberation Sans" w:cs="Liberation Sans"/>
          <w:color w:val="000000"/>
        </w:rPr>
        <w:t xml:space="preserve">, Toulouse, </w:t>
      </w:r>
      <w:proofErr w:type="spellStart"/>
      <w:r>
        <w:rPr>
          <w:rFonts w:eastAsia="Liberation Sans" w:cs="Liberation Sans"/>
          <w:color w:val="000000"/>
        </w:rPr>
        <w:t>Octarès</w:t>
      </w:r>
      <w:proofErr w:type="spellEnd"/>
      <w:r>
        <w:rPr>
          <w:rFonts w:eastAsia="Liberation Sans" w:cs="Liberation Sans"/>
          <w:color w:val="000000"/>
        </w:rPr>
        <w:t xml:space="preserve"> éditions, 2013.</w:t>
      </w:r>
    </w:p>
    <w:p w14:paraId="3A2BC5FF" w14:textId="77777777" w:rsidR="001D3551" w:rsidRDefault="00000000">
      <w:r>
        <w:rPr>
          <w:rFonts w:eastAsia="Liberation Sans" w:cs="Liberation Sans"/>
          <w:color w:val="000000"/>
        </w:rPr>
        <w:t>Ouvrier-</w:t>
      </w:r>
      <w:proofErr w:type="spellStart"/>
      <w:r>
        <w:rPr>
          <w:rFonts w:eastAsia="Liberation Sans" w:cs="Liberation Sans"/>
          <w:color w:val="000000"/>
        </w:rPr>
        <w:t>Bonnaz</w:t>
      </w:r>
      <w:proofErr w:type="spellEnd"/>
      <w:r>
        <w:rPr>
          <w:rFonts w:eastAsia="Liberation Sans" w:cs="Liberation Sans"/>
          <w:color w:val="000000"/>
        </w:rPr>
        <w:t xml:space="preserve"> &amp; A. Weill-</w:t>
      </w:r>
      <w:proofErr w:type="spellStart"/>
      <w:r>
        <w:rPr>
          <w:rFonts w:eastAsia="Liberation Sans" w:cs="Liberation Sans"/>
          <w:color w:val="000000"/>
        </w:rPr>
        <w:t>Fassina</w:t>
      </w:r>
      <w:proofErr w:type="spellEnd"/>
      <w:r>
        <w:rPr>
          <w:rFonts w:eastAsia="Liberation Sans" w:cs="Liberation Sans"/>
          <w:color w:val="000000"/>
        </w:rPr>
        <w:t xml:space="preserve"> (</w:t>
      </w:r>
      <w:proofErr w:type="spellStart"/>
      <w:r>
        <w:rPr>
          <w:rFonts w:eastAsia="Liberation Sans" w:cs="Liberation Sans"/>
          <w:color w:val="000000"/>
        </w:rPr>
        <w:t>coord</w:t>
      </w:r>
      <w:proofErr w:type="spellEnd"/>
      <w:r>
        <w:rPr>
          <w:rFonts w:eastAsia="Liberation Sans" w:cs="Liberation Sans"/>
          <w:color w:val="000000"/>
        </w:rPr>
        <w:t xml:space="preserve">.), </w:t>
      </w:r>
      <w:r>
        <w:rPr>
          <w:rFonts w:eastAsia="Liberation Sans" w:cs="Liberation Sans"/>
          <w:i/>
          <w:color w:val="000000"/>
        </w:rPr>
        <w:t xml:space="preserve">André </w:t>
      </w:r>
      <w:proofErr w:type="spellStart"/>
      <w:r>
        <w:rPr>
          <w:rFonts w:eastAsia="Liberation Sans" w:cs="Liberation Sans"/>
          <w:i/>
          <w:color w:val="000000"/>
        </w:rPr>
        <w:t>Ombredane</w:t>
      </w:r>
      <w:proofErr w:type="spellEnd"/>
      <w:r>
        <w:rPr>
          <w:rFonts w:eastAsia="Liberation Sans" w:cs="Liberation Sans"/>
          <w:i/>
          <w:color w:val="000000"/>
        </w:rPr>
        <w:t xml:space="preserve"> (1898-1958) et Jean-Marie </w:t>
      </w:r>
      <w:proofErr w:type="spellStart"/>
      <w:r>
        <w:rPr>
          <w:rFonts w:eastAsia="Liberation Sans" w:cs="Liberation Sans"/>
          <w:i/>
          <w:color w:val="000000"/>
        </w:rPr>
        <w:t>Faverge</w:t>
      </w:r>
      <w:proofErr w:type="spellEnd"/>
      <w:r>
        <w:rPr>
          <w:rFonts w:eastAsia="Liberation Sans" w:cs="Liberation Sans"/>
          <w:i/>
          <w:color w:val="000000"/>
        </w:rPr>
        <w:t xml:space="preserve"> (1912-1988). L’analyse du travail. Ruptures et évolutions</w:t>
      </w:r>
      <w:r>
        <w:rPr>
          <w:rFonts w:eastAsia="Liberation Sans" w:cs="Liberation Sans"/>
          <w:color w:val="000000"/>
        </w:rPr>
        <w:t xml:space="preserve">, Toulouse, </w:t>
      </w:r>
      <w:proofErr w:type="spellStart"/>
      <w:r>
        <w:rPr>
          <w:rFonts w:eastAsia="Liberation Sans" w:cs="Liberation Sans"/>
          <w:color w:val="000000"/>
        </w:rPr>
        <w:t>Octarès</w:t>
      </w:r>
      <w:proofErr w:type="spellEnd"/>
      <w:r>
        <w:rPr>
          <w:rFonts w:eastAsia="Liberation Sans" w:cs="Liberation Sans"/>
          <w:color w:val="000000"/>
        </w:rPr>
        <w:t xml:space="preserve"> éditions, 2015.</w:t>
      </w:r>
    </w:p>
    <w:p w14:paraId="3C578FF1" w14:textId="77777777" w:rsidR="001D3551" w:rsidRDefault="00000000">
      <w:pPr>
        <w:rPr>
          <w:rFonts w:ascii="Liberation Sans" w:eastAsia="Liberation Sans" w:hAnsi="Liberation Sans" w:cs="Liberation Sans"/>
        </w:rPr>
      </w:pPr>
      <w:r>
        <w:rPr>
          <w:rFonts w:eastAsia="Liberation Sans" w:cs="Liberation Sans"/>
          <w:color w:val="000000"/>
        </w:rPr>
        <w:t xml:space="preserve">Pelletier Denis &amp; Bujold Raymonde, </w:t>
      </w:r>
      <w:r>
        <w:rPr>
          <w:rFonts w:eastAsia="Liberation Sans" w:cs="Liberation Sans"/>
          <w:i/>
          <w:color w:val="000000"/>
        </w:rPr>
        <w:t>Pour une approche éducative en orientation</w:t>
      </w:r>
      <w:r>
        <w:rPr>
          <w:rFonts w:eastAsia="Liberation Sans" w:cs="Liberation Sans"/>
          <w:color w:val="000000"/>
        </w:rPr>
        <w:t>, Montréal, Gaëtan Morin Éditeur, 1984</w:t>
      </w:r>
    </w:p>
    <w:p w14:paraId="0639F542" w14:textId="77777777" w:rsidR="001D3551" w:rsidRDefault="00000000">
      <w:proofErr w:type="spellStart"/>
      <w:r>
        <w:rPr>
          <w:rFonts w:eastAsia="Liberation Sans" w:cs="Liberation Sans"/>
          <w:color w:val="000000"/>
        </w:rPr>
        <w:t>Piotet</w:t>
      </w:r>
      <w:proofErr w:type="spellEnd"/>
      <w:r>
        <w:rPr>
          <w:rFonts w:eastAsia="Liberation Sans" w:cs="Liberation Sans"/>
          <w:color w:val="000000"/>
        </w:rPr>
        <w:t xml:space="preserve"> Françoise, « Métier, classification, statut, compétence : la qualification en débat », </w:t>
      </w:r>
      <w:r>
        <w:rPr>
          <w:rFonts w:eastAsia="Liberation Sans" w:cs="Liberation Sans"/>
          <w:i/>
          <w:color w:val="000000"/>
        </w:rPr>
        <w:t>Éducation et sociétés</w:t>
      </w:r>
      <w:r>
        <w:rPr>
          <w:rFonts w:eastAsia="Liberation Sans" w:cs="Liberation Sans"/>
          <w:color w:val="000000"/>
        </w:rPr>
        <w:t>, n° 1, 2009, p. 123-137.</w:t>
      </w:r>
    </w:p>
    <w:p w14:paraId="78829D3F" w14:textId="77777777" w:rsidR="001D3551" w:rsidRDefault="00000000">
      <w:pPr>
        <w:rPr>
          <w:rFonts w:ascii="Liberation Sans" w:eastAsia="Liberation Sans" w:hAnsi="Liberation Sans" w:cs="Liberation Sans"/>
        </w:rPr>
      </w:pPr>
      <w:r>
        <w:rPr>
          <w:rFonts w:eastAsia="Liberation Sans" w:cs="Liberation Sans"/>
          <w:color w:val="000000"/>
        </w:rPr>
        <w:t xml:space="preserve">Prost Antoine, « Des professions à l’école : jalons pour une histoire de l’orientation en France », </w:t>
      </w:r>
      <w:r>
        <w:rPr>
          <w:rFonts w:eastAsia="Liberation Sans" w:cs="Liberation Sans"/>
          <w:i/>
          <w:color w:val="000000"/>
        </w:rPr>
        <w:t>Vie sociale</w:t>
      </w:r>
      <w:r>
        <w:rPr>
          <w:rFonts w:eastAsia="Liberation Sans" w:cs="Liberation Sans"/>
          <w:color w:val="000000"/>
        </w:rPr>
        <w:t>, n° 5, 1996, p. 11-24.</w:t>
      </w:r>
    </w:p>
    <w:p w14:paraId="45D76389" w14:textId="77777777" w:rsidR="001D3551" w:rsidRDefault="00000000">
      <w:proofErr w:type="spellStart"/>
      <w:r>
        <w:rPr>
          <w:rFonts w:eastAsia="Liberation Sans" w:cs="Liberation Sans"/>
          <w:color w:val="000000"/>
        </w:rPr>
        <w:t>Rebérioux</w:t>
      </w:r>
      <w:proofErr w:type="spellEnd"/>
      <w:r>
        <w:rPr>
          <w:rFonts w:eastAsia="Liberation Sans" w:cs="Liberation Sans"/>
          <w:color w:val="000000"/>
        </w:rPr>
        <w:t xml:space="preserve"> Madeleine, « L’historien devant les classifications professionnelles », </w:t>
      </w:r>
      <w:r>
        <w:rPr>
          <w:rFonts w:eastAsia="Liberation Sans" w:cs="Liberation Sans"/>
          <w:i/>
          <w:color w:val="000000"/>
        </w:rPr>
        <w:t>Travail et Emploi</w:t>
      </w:r>
      <w:r>
        <w:rPr>
          <w:rFonts w:eastAsia="Liberation Sans" w:cs="Liberation Sans"/>
          <w:color w:val="000000"/>
        </w:rPr>
        <w:t>, n°38, n° 12, 1988, p. 9-13.</w:t>
      </w:r>
    </w:p>
    <w:p w14:paraId="73125D1A" w14:textId="77777777" w:rsidR="001D3551" w:rsidRDefault="00000000">
      <w:r>
        <w:rPr>
          <w:rFonts w:eastAsia="Liberation Sans" w:cs="Liberation Sans"/>
          <w:color w:val="000000"/>
        </w:rPr>
        <w:t xml:space="preserve">Richard Claire, « Dans la boîte noire des algorithmes. Comment nous nous sommes rendus calculables », </w:t>
      </w:r>
      <w:r>
        <w:rPr>
          <w:rFonts w:eastAsia="Liberation Sans" w:cs="Liberation Sans"/>
          <w:i/>
          <w:color w:val="000000"/>
        </w:rPr>
        <w:t>Revue du Crieur</w:t>
      </w:r>
      <w:r>
        <w:rPr>
          <w:rFonts w:eastAsia="Liberation Sans" w:cs="Liberation Sans"/>
          <w:color w:val="000000"/>
        </w:rPr>
        <w:t>, n° 3, 2018, p. 68-85.</w:t>
      </w:r>
    </w:p>
    <w:p w14:paraId="228AA296" w14:textId="77777777" w:rsidR="001D3551" w:rsidRDefault="00000000">
      <w:r>
        <w:rPr>
          <w:rFonts w:eastAsia="Liberation Sans" w:cs="Liberation Sans"/>
          <w:color w:val="000000"/>
        </w:rPr>
        <w:t xml:space="preserve">Sellier Henri, </w:t>
      </w:r>
      <w:r>
        <w:rPr>
          <w:rFonts w:eastAsia="Liberation Sans" w:cs="Liberation Sans"/>
          <w:i/>
          <w:color w:val="000000"/>
        </w:rPr>
        <w:t>Rapport au nom de la Commission mixte du travail et du chômage sur l’organisation de l’orientation professionnelle dans le département de la Seine</w:t>
      </w:r>
      <w:r>
        <w:rPr>
          <w:rFonts w:eastAsia="Liberation Sans" w:cs="Liberation Sans"/>
          <w:color w:val="000000"/>
        </w:rPr>
        <w:t>, Paris, Imprimerie municipale, 1922.</w:t>
      </w:r>
    </w:p>
    <w:p w14:paraId="3B8C1CF3" w14:textId="77777777" w:rsidR="001D3551" w:rsidRDefault="00000000">
      <w:proofErr w:type="spellStart"/>
      <w:r>
        <w:rPr>
          <w:rFonts w:eastAsia="Liberation Sans" w:cs="Liberation Sans"/>
          <w:color w:val="000000"/>
        </w:rPr>
        <w:t>Soidet</w:t>
      </w:r>
      <w:proofErr w:type="spellEnd"/>
      <w:r>
        <w:rPr>
          <w:rFonts w:eastAsia="Liberation Sans" w:cs="Liberation Sans"/>
          <w:color w:val="000000"/>
        </w:rPr>
        <w:t xml:space="preserve"> Isabelle, Blanchard Serge et </w:t>
      </w:r>
      <w:proofErr w:type="spellStart"/>
      <w:r>
        <w:rPr>
          <w:rFonts w:eastAsia="Liberation Sans" w:cs="Liberation Sans"/>
          <w:color w:val="000000"/>
        </w:rPr>
        <w:t>Olry</w:t>
      </w:r>
      <w:proofErr w:type="spellEnd"/>
      <w:r>
        <w:rPr>
          <w:rFonts w:eastAsia="Liberation Sans" w:cs="Liberation Sans"/>
          <w:color w:val="000000"/>
        </w:rPr>
        <w:t xml:space="preserve">-Louis Isabelle, « S’orienter tout au long de la vie : bilan et perspectives de recherches », </w:t>
      </w:r>
      <w:r>
        <w:rPr>
          <w:rFonts w:eastAsia="Liberation Sans" w:cs="Liberation Sans"/>
          <w:i/>
          <w:color w:val="000000"/>
        </w:rPr>
        <w:t>Savoirs</w:t>
      </w:r>
      <w:r>
        <w:rPr>
          <w:rFonts w:eastAsia="Liberation Sans" w:cs="Liberation Sans"/>
          <w:color w:val="000000"/>
        </w:rPr>
        <w:t>, n° 3, 2018, p. 13-51.</w:t>
      </w:r>
    </w:p>
    <w:p w14:paraId="093F628F" w14:textId="77777777" w:rsidR="001D3551" w:rsidRDefault="00000000">
      <w:proofErr w:type="spellStart"/>
      <w:r>
        <w:rPr>
          <w:color w:val="000000"/>
        </w:rPr>
        <w:t>Solaux</w:t>
      </w:r>
      <w:proofErr w:type="spellEnd"/>
      <w:r>
        <w:rPr>
          <w:color w:val="000000"/>
        </w:rPr>
        <w:t xml:space="preserve"> Georges, « Orientation : acte administré ou acte pédagogique ? », Colloque national des Cellules Universitaires d’Information et d’Orientation, décembre 2005, Lille, France.</w:t>
      </w:r>
    </w:p>
    <w:p w14:paraId="5FB4B7FA" w14:textId="77777777" w:rsidR="001D3551" w:rsidRDefault="00000000">
      <w:proofErr w:type="spellStart"/>
      <w:r>
        <w:rPr>
          <w:rFonts w:eastAsia="Liberation Sans" w:cs="Liberation Sans"/>
          <w:color w:val="000000"/>
        </w:rPr>
        <w:t>Sullerot</w:t>
      </w:r>
      <w:proofErr w:type="spellEnd"/>
      <w:r>
        <w:rPr>
          <w:rFonts w:eastAsia="Liberation Sans" w:cs="Liberation Sans"/>
          <w:color w:val="000000"/>
        </w:rPr>
        <w:t xml:space="preserve"> Évelyne, « L’orientation professionnelle des adultes : l’expérience de “retravailler</w:t>
      </w:r>
      <w:proofErr w:type="gramStart"/>
      <w:r>
        <w:rPr>
          <w:rFonts w:eastAsia="Liberation Sans" w:cs="Liberation Sans"/>
          <w:color w:val="000000"/>
        </w:rPr>
        <w:t>”»</w:t>
      </w:r>
      <w:proofErr w:type="gramEnd"/>
      <w:r>
        <w:rPr>
          <w:rFonts w:eastAsia="Liberation Sans" w:cs="Liberation Sans"/>
          <w:color w:val="000000"/>
        </w:rPr>
        <w:t xml:space="preserve">, </w:t>
      </w:r>
      <w:r>
        <w:rPr>
          <w:rFonts w:eastAsia="Liberation Sans" w:cs="Liberation Sans"/>
          <w:i/>
          <w:color w:val="000000"/>
        </w:rPr>
        <w:t>Spirale. Revue de recherches en éducation</w:t>
      </w:r>
      <w:r>
        <w:rPr>
          <w:rFonts w:eastAsia="Liberation Sans" w:cs="Liberation Sans"/>
          <w:color w:val="000000"/>
        </w:rPr>
        <w:t>, n°18, 1996, p. 9-26.</w:t>
      </w:r>
    </w:p>
    <w:p w14:paraId="3302DC38" w14:textId="77777777" w:rsidR="001D3551" w:rsidRDefault="00000000">
      <w:r>
        <w:rPr>
          <w:rFonts w:eastAsia="Liberation Sans" w:cs="Liberation Sans"/>
          <w:color w:val="000000"/>
        </w:rPr>
        <w:t xml:space="preserve">Truong Fabien, </w:t>
      </w:r>
      <w:r>
        <w:rPr>
          <w:rFonts w:eastAsia="Liberation Sans" w:cs="Liberation Sans"/>
          <w:i/>
          <w:iCs/>
          <w:color w:val="000000"/>
        </w:rPr>
        <w:t>Jeunesses françaises. Bac + 5 made in banlieue</w:t>
      </w:r>
      <w:r>
        <w:rPr>
          <w:rFonts w:eastAsia="Liberation Sans" w:cs="Liberation Sans"/>
          <w:color w:val="000000"/>
        </w:rPr>
        <w:t>, La Découverte, 2015.</w:t>
      </w:r>
    </w:p>
    <w:p w14:paraId="0FC7277D" w14:textId="77777777" w:rsidR="001D3551" w:rsidRDefault="00000000">
      <w:r>
        <w:t xml:space="preserve">Vincent Catherine, « De l’accord de juillet 1970 à la loi de 1971 : l’échec d’un paritarisme négocié dans la formation professionnelle continue », </w:t>
      </w:r>
      <w:r>
        <w:rPr>
          <w:i/>
          <w:iCs/>
        </w:rPr>
        <w:t>Revue de l’IRES</w:t>
      </w:r>
      <w:r>
        <w:t>, n° 24, 1997, p.153-174.</w:t>
      </w:r>
    </w:p>
    <w:p w14:paraId="6642A366" w14:textId="77777777" w:rsidR="001D3551" w:rsidRDefault="00000000">
      <w:proofErr w:type="spellStart"/>
      <w:r>
        <w:t>Vouillot</w:t>
      </w:r>
      <w:proofErr w:type="spellEnd"/>
      <w:r>
        <w:t xml:space="preserve"> Françoise, « L’orientation, le butoir de la mixité », </w:t>
      </w:r>
      <w:r>
        <w:rPr>
          <w:i/>
          <w:iCs/>
        </w:rPr>
        <w:t>Revue française de pédagogie</w:t>
      </w:r>
      <w:r>
        <w:t>, vol. 171, n ° 2, 2010, p. 59-67.</w:t>
      </w:r>
    </w:p>
    <w:p w14:paraId="25837AB7" w14:textId="77777777" w:rsidR="001D3551" w:rsidRDefault="00000000">
      <w:r>
        <w:t xml:space="preserve">Willis Paul, </w:t>
      </w:r>
      <w:r>
        <w:rPr>
          <w:i/>
          <w:iCs/>
        </w:rPr>
        <w:t>L’école des ouvriers. Comment les enfants d’ouvriers obtiennent des boulots d’ouvriers</w:t>
      </w:r>
      <w:r>
        <w:t xml:space="preserve">, Marseille, </w:t>
      </w:r>
      <w:proofErr w:type="spellStart"/>
      <w:r>
        <w:t>Agone</w:t>
      </w:r>
      <w:proofErr w:type="spellEnd"/>
      <w:r>
        <w:t>, 2011.</w:t>
      </w:r>
    </w:p>
    <w:p w14:paraId="40077F38" w14:textId="77777777" w:rsidR="001D3551" w:rsidRDefault="00000000">
      <w:pPr>
        <w:rPr>
          <w:rFonts w:ascii="Liberation Sans" w:eastAsia="Liberation Sans" w:hAnsi="Liberation Sans" w:cs="Liberation Sans"/>
        </w:rPr>
      </w:pPr>
      <w:proofErr w:type="spellStart"/>
      <w:r>
        <w:rPr>
          <w:rFonts w:eastAsia="Liberation Sans" w:cs="Liberation Sans"/>
          <w:color w:val="000000"/>
        </w:rPr>
        <w:t>Zerwetz</w:t>
      </w:r>
      <w:proofErr w:type="spellEnd"/>
      <w:r>
        <w:rPr>
          <w:rFonts w:eastAsia="Liberation Sans" w:cs="Liberation Sans"/>
          <w:color w:val="000000"/>
        </w:rPr>
        <w:t xml:space="preserve"> Michel &amp; Blanchard Serge, « L’émergence des conceptions éducatives de l’orientation en France : quelques jalons historiques », </w:t>
      </w:r>
      <w:r>
        <w:rPr>
          <w:rFonts w:eastAsia="Liberation Sans" w:cs="Liberation Sans"/>
          <w:i/>
          <w:color w:val="000000"/>
        </w:rPr>
        <w:t>Questions d’orientation</w:t>
      </w:r>
      <w:r>
        <w:rPr>
          <w:rFonts w:eastAsia="Liberation Sans" w:cs="Liberation Sans"/>
          <w:color w:val="000000"/>
        </w:rPr>
        <w:t>, n° 3, 1998, p. 27-70.</w:t>
      </w:r>
    </w:p>
    <w:p w14:paraId="7AA85EC8" w14:textId="77777777" w:rsidR="001D3551" w:rsidRDefault="001D3551"/>
    <w:sectPr w:rsidR="001D3551">
      <w:footerReference w:type="default" r:id="rId9"/>
      <w:pgSz w:w="12240" w:h="15840"/>
      <w:pgMar w:top="1440" w:right="1440" w:bottom="1440" w:left="1440" w:header="0" w:footer="720" w:gutter="0"/>
      <w:pgNumType w:start="1"/>
      <w:cols w:space="720"/>
      <w:formProt w:val="0"/>
      <w:docGrid w:linePitch="1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EB1355" w14:textId="77777777" w:rsidR="00490120" w:rsidRDefault="00490120">
      <w:pPr>
        <w:spacing w:line="240" w:lineRule="auto"/>
      </w:pPr>
      <w:r>
        <w:separator/>
      </w:r>
    </w:p>
  </w:endnote>
  <w:endnote w:type="continuationSeparator" w:id="0">
    <w:p w14:paraId="28ABEFD4" w14:textId="77777777" w:rsidR="00490120" w:rsidRDefault="004901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1"/>
    <w:family w:val="auto"/>
    <w:pitch w:val="variable"/>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Liberation Sans">
    <w:altName w:val="Arial"/>
    <w:charset w:val="01"/>
    <w:family w:val="roman"/>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47B42" w14:textId="77777777" w:rsidR="001D3551" w:rsidRDefault="00000000">
    <w:pPr>
      <w:jc w:val="center"/>
      <w:rPr>
        <w:sz w:val="20"/>
        <w:szCs w:val="20"/>
      </w:rPr>
    </w:pPr>
    <w:r>
      <w:rPr>
        <w:sz w:val="20"/>
        <w:szCs w:val="20"/>
      </w:rPr>
      <w:fldChar w:fldCharType="begin"/>
    </w:r>
    <w:r>
      <w:rPr>
        <w:sz w:val="20"/>
        <w:szCs w:val="20"/>
      </w:rPr>
      <w:instrText xml:space="preserve"> PAGE </w:instrText>
    </w:r>
    <w:r>
      <w:rPr>
        <w:sz w:val="20"/>
        <w:szCs w:val="20"/>
      </w:rPr>
      <w:fldChar w:fldCharType="separate"/>
    </w:r>
    <w:r>
      <w:rPr>
        <w:sz w:val="20"/>
        <w:szCs w:val="20"/>
      </w:rPr>
      <w:t>10</w:t>
    </w:r>
    <w:r>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373028" w14:textId="77777777" w:rsidR="00490120" w:rsidRDefault="00490120">
      <w:pPr>
        <w:rPr>
          <w:sz w:val="12"/>
        </w:rPr>
      </w:pPr>
      <w:r>
        <w:separator/>
      </w:r>
    </w:p>
  </w:footnote>
  <w:footnote w:type="continuationSeparator" w:id="0">
    <w:p w14:paraId="1340A533" w14:textId="77777777" w:rsidR="00490120" w:rsidRDefault="00490120">
      <w:pPr>
        <w:rPr>
          <w:sz w:val="12"/>
        </w:rPr>
      </w:pPr>
      <w:r>
        <w:continuationSeparator/>
      </w:r>
    </w:p>
  </w:footnote>
  <w:footnote w:id="1">
    <w:p w14:paraId="61872E09" w14:textId="77777777" w:rsidR="001D3551" w:rsidRDefault="00000000">
      <w:pPr>
        <w:spacing w:line="240" w:lineRule="auto"/>
        <w:ind w:firstLine="0"/>
        <w:jc w:val="left"/>
        <w:rPr>
          <w:rFonts w:eastAsia="Times New Roman" w:cs="Times New Roman"/>
          <w:sz w:val="20"/>
          <w:szCs w:val="20"/>
          <w:lang w:eastAsia="fr-FR" w:bidi="ar-SA"/>
        </w:rPr>
      </w:pPr>
      <w:r>
        <w:rPr>
          <w:rStyle w:val="Caractresdenotedebasdepage"/>
        </w:rPr>
        <w:footnoteRef/>
      </w:r>
      <w:r>
        <w:t xml:space="preserve"> </w:t>
      </w:r>
      <w:hyperlink r:id="rId1">
        <w:r>
          <w:rPr>
            <w:rStyle w:val="LienInternet"/>
            <w:rFonts w:eastAsia="Times New Roman" w:cs="Times New Roman"/>
            <w:sz w:val="20"/>
            <w:szCs w:val="20"/>
            <w:shd w:val="clear" w:color="auto" w:fill="FFFFFF"/>
            <w:lang w:eastAsia="fr-FR" w:bidi="ar-SA"/>
          </w:rPr>
          <w:t>https://www.francecompetences.fr</w:t>
        </w:r>
      </w:hyperlink>
      <w:r>
        <w:rPr>
          <w:rFonts w:cs="Times New Roman"/>
          <w:sz w:val="20"/>
          <w:szCs w:val="20"/>
        </w:rPr>
        <w:t xml:space="preserve"> </w:t>
      </w:r>
    </w:p>
    <w:p w14:paraId="19FDEAFC" w14:textId="77777777" w:rsidR="001D3551" w:rsidRDefault="00000000">
      <w:pPr>
        <w:pStyle w:val="Notedebasdepage"/>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A4D1B"/>
    <w:multiLevelType w:val="multilevel"/>
    <w:tmpl w:val="83606E6A"/>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21B1478E"/>
    <w:multiLevelType w:val="multilevel"/>
    <w:tmpl w:val="939E7E0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3DA3686B"/>
    <w:multiLevelType w:val="multilevel"/>
    <w:tmpl w:val="3FEA4C2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4229513B"/>
    <w:multiLevelType w:val="multilevel"/>
    <w:tmpl w:val="22E04E26"/>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15:restartNumberingAfterBreak="0">
    <w:nsid w:val="4DA03E39"/>
    <w:multiLevelType w:val="multilevel"/>
    <w:tmpl w:val="C8E0E7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15:restartNumberingAfterBreak="0">
    <w:nsid w:val="61AC5C14"/>
    <w:multiLevelType w:val="multilevel"/>
    <w:tmpl w:val="8F32E9F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16cid:durableId="896012093">
    <w:abstractNumId w:val="3"/>
  </w:num>
  <w:num w:numId="2" w16cid:durableId="621888212">
    <w:abstractNumId w:val="1"/>
  </w:num>
  <w:num w:numId="3" w16cid:durableId="1454440781">
    <w:abstractNumId w:val="5"/>
  </w:num>
  <w:num w:numId="4" w16cid:durableId="1646156397">
    <w:abstractNumId w:val="4"/>
  </w:num>
  <w:num w:numId="5" w16cid:durableId="109083278">
    <w:abstractNumId w:val="0"/>
  </w:num>
  <w:num w:numId="6" w16cid:durableId="17915097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3551"/>
    <w:rsid w:val="001336CE"/>
    <w:rsid w:val="00150A1B"/>
    <w:rsid w:val="00163D16"/>
    <w:rsid w:val="001D3551"/>
    <w:rsid w:val="001F704C"/>
    <w:rsid w:val="00260212"/>
    <w:rsid w:val="0028075A"/>
    <w:rsid w:val="002A3435"/>
    <w:rsid w:val="002F6613"/>
    <w:rsid w:val="00330E8E"/>
    <w:rsid w:val="00403D2B"/>
    <w:rsid w:val="004323BC"/>
    <w:rsid w:val="00490120"/>
    <w:rsid w:val="0061495F"/>
    <w:rsid w:val="00780B35"/>
    <w:rsid w:val="007B5490"/>
    <w:rsid w:val="007C1B64"/>
    <w:rsid w:val="008F346B"/>
    <w:rsid w:val="0099046A"/>
    <w:rsid w:val="00BA05A4"/>
    <w:rsid w:val="00BF6AFE"/>
    <w:rsid w:val="00C21054"/>
    <w:rsid w:val="00CB0BCD"/>
    <w:rsid w:val="00D31D49"/>
    <w:rsid w:val="00D44944"/>
    <w:rsid w:val="00DD26F3"/>
    <w:rsid w:val="00E77419"/>
    <w:rsid w:val="00F31B73"/>
    <w:rsid w:val="00FA517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87E37"/>
  <w15:docId w15:val="{57BA5C13-CA85-48EE-AE30-5C4B2A84C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fr-FR"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76" w:lineRule="auto"/>
      <w:ind w:firstLine="227"/>
      <w:jc w:val="both"/>
    </w:pPr>
    <w:rPr>
      <w:rFonts w:ascii="Times New Roman" w:hAnsi="Times New Roman"/>
    </w:rPr>
  </w:style>
  <w:style w:type="paragraph" w:styleId="Titre1">
    <w:name w:val="heading 1"/>
    <w:basedOn w:val="LO-normal"/>
    <w:next w:val="LO-normal"/>
    <w:uiPriority w:val="9"/>
    <w:qFormat/>
    <w:pPr>
      <w:keepNext/>
      <w:keepLines/>
      <w:spacing w:before="400" w:after="120" w:line="240" w:lineRule="auto"/>
      <w:outlineLvl w:val="0"/>
    </w:pPr>
    <w:rPr>
      <w:sz w:val="40"/>
      <w:szCs w:val="40"/>
    </w:rPr>
  </w:style>
  <w:style w:type="paragraph" w:styleId="Titre2">
    <w:name w:val="heading 2"/>
    <w:basedOn w:val="LO-normal"/>
    <w:next w:val="LO-normal"/>
    <w:uiPriority w:val="9"/>
    <w:unhideWhenUsed/>
    <w:qFormat/>
    <w:pPr>
      <w:keepNext/>
      <w:keepLines/>
      <w:spacing w:before="340" w:after="227" w:line="240" w:lineRule="auto"/>
      <w:outlineLvl w:val="1"/>
    </w:pPr>
    <w:rPr>
      <w:b/>
      <w:sz w:val="28"/>
      <w:szCs w:val="32"/>
    </w:rPr>
  </w:style>
  <w:style w:type="paragraph" w:styleId="Titre3">
    <w:name w:val="heading 3"/>
    <w:basedOn w:val="LO-normal"/>
    <w:next w:val="LO-normal"/>
    <w:uiPriority w:val="9"/>
    <w:unhideWhenUsed/>
    <w:qFormat/>
    <w:pPr>
      <w:keepNext/>
      <w:keepLines/>
      <w:spacing w:before="320" w:after="80" w:line="240" w:lineRule="auto"/>
      <w:outlineLvl w:val="2"/>
    </w:pPr>
    <w:rPr>
      <w:rFonts w:ascii="Times New Roman" w:hAnsi="Times New Roman"/>
      <w:b/>
      <w:color w:val="434343"/>
      <w:szCs w:val="28"/>
    </w:rPr>
  </w:style>
  <w:style w:type="paragraph" w:styleId="Titre4">
    <w:name w:val="heading 4"/>
    <w:basedOn w:val="LO-normal"/>
    <w:next w:val="LO-normal"/>
    <w:uiPriority w:val="9"/>
    <w:semiHidden/>
    <w:unhideWhenUsed/>
    <w:qFormat/>
    <w:pPr>
      <w:keepNext/>
      <w:keepLines/>
      <w:spacing w:before="280" w:after="80" w:line="240" w:lineRule="auto"/>
      <w:outlineLvl w:val="3"/>
    </w:pPr>
    <w:rPr>
      <w:color w:val="666666"/>
      <w:sz w:val="24"/>
      <w:szCs w:val="24"/>
    </w:rPr>
  </w:style>
  <w:style w:type="paragraph" w:styleId="Titre5">
    <w:name w:val="heading 5"/>
    <w:basedOn w:val="LO-normal"/>
    <w:next w:val="LO-normal"/>
    <w:uiPriority w:val="9"/>
    <w:semiHidden/>
    <w:unhideWhenUsed/>
    <w:qFormat/>
    <w:pPr>
      <w:keepNext/>
      <w:keepLines/>
      <w:spacing w:before="240" w:after="80" w:line="240" w:lineRule="auto"/>
      <w:outlineLvl w:val="4"/>
    </w:pPr>
    <w:rPr>
      <w:color w:val="666666"/>
    </w:rPr>
  </w:style>
  <w:style w:type="paragraph" w:styleId="Titre6">
    <w:name w:val="heading 6"/>
    <w:basedOn w:val="LO-normal"/>
    <w:next w:val="LO-normal"/>
    <w:uiPriority w:val="9"/>
    <w:semiHidden/>
    <w:unhideWhenUsed/>
    <w:qFormat/>
    <w:pPr>
      <w:keepNext/>
      <w:keepLines/>
      <w:spacing w:before="240" w:after="80" w:line="240" w:lineRule="auto"/>
      <w:outlineLvl w:val="5"/>
    </w:pPr>
    <w:rPr>
      <w:i/>
      <w:color w:val="66666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basedOn w:val="Policepardfaut"/>
    <w:uiPriority w:val="99"/>
    <w:qFormat/>
    <w:rsid w:val="00F67BAE"/>
    <w:rPr>
      <w:rFonts w:cs="Mangal"/>
      <w:szCs w:val="20"/>
    </w:rPr>
  </w:style>
  <w:style w:type="character" w:customStyle="1" w:styleId="Puces">
    <w:name w:val="Puces"/>
    <w:qFormat/>
    <w:rPr>
      <w:rFonts w:ascii="OpenSymbol" w:eastAsia="OpenSymbol" w:hAnsi="OpenSymbol" w:cs="OpenSymbol"/>
    </w:rPr>
  </w:style>
  <w:style w:type="character" w:customStyle="1" w:styleId="LienInternet">
    <w:name w:val="Lien Internet"/>
    <w:basedOn w:val="Policepardfaut"/>
    <w:uiPriority w:val="99"/>
    <w:unhideWhenUsed/>
    <w:rsid w:val="00E8699C"/>
    <w:rPr>
      <w:color w:val="0000FF" w:themeColor="hyperlink"/>
      <w:u w:val="single"/>
    </w:rPr>
  </w:style>
  <w:style w:type="character" w:styleId="Mentionnonrsolue">
    <w:name w:val="Unresolved Mention"/>
    <w:basedOn w:val="Policepardfaut"/>
    <w:uiPriority w:val="99"/>
    <w:semiHidden/>
    <w:unhideWhenUsed/>
    <w:qFormat/>
    <w:rsid w:val="00E8699C"/>
    <w:rPr>
      <w:color w:val="605E5C"/>
      <w:shd w:val="clear" w:color="auto" w:fill="E1DFDD"/>
    </w:rPr>
  </w:style>
  <w:style w:type="character" w:customStyle="1" w:styleId="NotedebasdepageCar">
    <w:name w:val="Note de bas de page Car"/>
    <w:basedOn w:val="Policepardfaut"/>
    <w:link w:val="Notedebasdepage"/>
    <w:uiPriority w:val="99"/>
    <w:semiHidden/>
    <w:qFormat/>
    <w:rsid w:val="00E8699C"/>
    <w:rPr>
      <w:rFonts w:ascii="Times New Roman" w:hAnsi="Times New Roman" w:cs="Mangal"/>
      <w:sz w:val="20"/>
      <w:szCs w:val="18"/>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E8699C"/>
    <w:rPr>
      <w:vertAlign w:val="superscript"/>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LO-normal"/>
    <w:next w:val="Corpsdetexte"/>
    <w:uiPriority w:val="10"/>
    <w:qFormat/>
    <w:pPr>
      <w:keepNext/>
      <w:keepLines/>
      <w:spacing w:before="240" w:after="60" w:line="240" w:lineRule="auto"/>
    </w:pPr>
    <w:rPr>
      <w:sz w:val="52"/>
      <w:szCs w:val="52"/>
    </w:rPr>
  </w:style>
  <w:style w:type="paragraph" w:styleId="Corpsdetexte">
    <w:name w:val="Body Text"/>
    <w:basedOn w:val="LO-normal1"/>
    <w:pPr>
      <w:spacing w:after="140"/>
    </w:pPr>
  </w:style>
  <w:style w:type="paragraph" w:styleId="Liste">
    <w:name w:val="List"/>
    <w:basedOn w:val="Corpsdetexte"/>
    <w:rPr>
      <w:rFonts w:cs="Arial Unicode MS"/>
    </w:rPr>
  </w:style>
  <w:style w:type="paragraph" w:styleId="Lgende">
    <w:name w:val="caption"/>
    <w:basedOn w:val="LO-normal1"/>
    <w:qFormat/>
    <w:pPr>
      <w:suppressLineNumbers/>
      <w:spacing w:before="120" w:after="120"/>
    </w:pPr>
    <w:rPr>
      <w:rFonts w:cs="Arial Unicode MS"/>
      <w:i/>
      <w:iCs/>
      <w:sz w:val="24"/>
      <w:szCs w:val="24"/>
    </w:rPr>
  </w:style>
  <w:style w:type="paragraph" w:customStyle="1" w:styleId="Index">
    <w:name w:val="Index"/>
    <w:basedOn w:val="LO-normal1"/>
    <w:qFormat/>
    <w:pPr>
      <w:suppressLineNumbers/>
    </w:pPr>
    <w:rPr>
      <w:rFonts w:cs="Arial Unicode MS"/>
    </w:rPr>
  </w:style>
  <w:style w:type="paragraph" w:customStyle="1" w:styleId="LO-normal3">
    <w:name w:val="LO-normal3"/>
    <w:qFormat/>
    <w:pPr>
      <w:spacing w:line="276" w:lineRule="auto"/>
    </w:pPr>
  </w:style>
  <w:style w:type="paragraph" w:customStyle="1" w:styleId="LO-normal1">
    <w:name w:val="LO-normal1"/>
    <w:qFormat/>
    <w:pPr>
      <w:spacing w:line="276" w:lineRule="auto"/>
    </w:pPr>
  </w:style>
  <w:style w:type="paragraph" w:customStyle="1" w:styleId="LO-normal">
    <w:name w:val="LO-normal"/>
    <w:qFormat/>
    <w:pPr>
      <w:spacing w:line="276" w:lineRule="auto"/>
    </w:pPr>
  </w:style>
  <w:style w:type="paragraph" w:styleId="Sous-titre">
    <w:name w:val="Subtitle"/>
    <w:basedOn w:val="LO-normal3"/>
    <w:next w:val="LO-normal3"/>
    <w:uiPriority w:val="11"/>
    <w:qFormat/>
    <w:pPr>
      <w:keepNext/>
      <w:keepLines/>
      <w:spacing w:after="320" w:line="240" w:lineRule="auto"/>
    </w:pPr>
    <w:rPr>
      <w:color w:val="666666"/>
      <w:sz w:val="30"/>
      <w:szCs w:val="30"/>
    </w:rPr>
  </w:style>
  <w:style w:type="paragraph" w:customStyle="1" w:styleId="En-tteetpieddepage">
    <w:name w:val="En-tête et pied de page"/>
    <w:basedOn w:val="LO-normal1"/>
    <w:qFormat/>
  </w:style>
  <w:style w:type="paragraph" w:styleId="Pieddepage">
    <w:name w:val="footer"/>
    <w:basedOn w:val="En-tteetpieddepage"/>
  </w:style>
  <w:style w:type="paragraph" w:styleId="En-tte">
    <w:name w:val="header"/>
    <w:basedOn w:val="LO-normal1"/>
    <w:uiPriority w:val="99"/>
    <w:unhideWhenUsed/>
    <w:rsid w:val="00F67BAE"/>
    <w:pPr>
      <w:tabs>
        <w:tab w:val="center" w:pos="4536"/>
        <w:tab w:val="right" w:pos="9072"/>
      </w:tabs>
      <w:spacing w:line="240" w:lineRule="auto"/>
    </w:pPr>
    <w:rPr>
      <w:rFonts w:cs="Mangal"/>
      <w:szCs w:val="20"/>
    </w:rPr>
  </w:style>
  <w:style w:type="paragraph" w:styleId="Notedebasdepage">
    <w:name w:val="footnote text"/>
    <w:basedOn w:val="Normal"/>
    <w:link w:val="NotedebasdepageCar"/>
    <w:uiPriority w:val="99"/>
    <w:semiHidden/>
    <w:unhideWhenUsed/>
    <w:rsid w:val="00E8699C"/>
    <w:pPr>
      <w:spacing w:line="240" w:lineRule="auto"/>
    </w:pPr>
    <w:rPr>
      <w:rFonts w:cs="Mangal"/>
      <w:sz w:val="20"/>
      <w:szCs w:val="18"/>
    </w:rPr>
  </w:style>
  <w:style w:type="table" w:customStyle="1" w:styleId="TableNormal">
    <w:name w:val="Table Normal"/>
    <w:tblPr>
      <w:tblCellMar>
        <w:top w:w="0" w:type="dxa"/>
        <w:left w:w="0" w:type="dxa"/>
        <w:bottom w:w="0" w:type="dxa"/>
        <w:right w:w="0" w:type="dxa"/>
      </w:tblCellMar>
    </w:tbl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francecompetence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roundtripDataSignature="AMtx7mjvICUI7wRP8UqQpaNGOZF3Onh+vg==">AMUW2mWnuRjfD+6uMNVgtI9NyZmX/Z/dXZFscVsVhsYXNB66m2hWuV4y9JtlGDCoTlCP6OhvVF0Y11WQ2Tkc9ADMDwBL7tkhyBD13fJkKyGWZvmdv5hXVqY=</go:docsCustomData>
</go:gDocsCustomXmlDataStorage>
</file>

<file path=customXml/itemProps1.xml><?xml version="1.0" encoding="utf-8"?>
<ds:datastoreItem xmlns:ds="http://schemas.openxmlformats.org/officeDocument/2006/customXml" ds:itemID="{26EACDA8-8A10-D741-ABB5-3F79EF107A9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10</Pages>
  <Words>5339</Words>
  <Characters>29367</Characters>
  <Application>Microsoft Office Word</Application>
  <DocSecurity>0</DocSecurity>
  <Lines>244</Lines>
  <Paragraphs>69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Dominique Brendel</dc:creator>
  <dc:description/>
  <cp:lastModifiedBy>Dominique Brendel</cp:lastModifiedBy>
  <cp:revision>4</cp:revision>
  <dcterms:created xsi:type="dcterms:W3CDTF">2023-06-30T12:42:00Z</dcterms:created>
  <dcterms:modified xsi:type="dcterms:W3CDTF">2023-06-30T13:25:00Z</dcterms:modified>
  <dc:language>fr-FR</dc:language>
</cp:coreProperties>
</file>